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C6" w:rsidRDefault="006A7BC6">
      <w:pPr>
        <w:pStyle w:val="p1"/>
        <w:spacing w:line="240" w:lineRule="auto"/>
        <w:jc w:val="center"/>
        <w:rPr>
          <w:rFonts w:ascii="Lucida Sans Unicode" w:hAnsi="Lucida Sans Unicode" w:cs="Lucida Sans Unicode"/>
          <w:b/>
          <w:sz w:val="22"/>
        </w:rPr>
      </w:pPr>
    </w:p>
    <w:p w:rsidR="006A7BC6" w:rsidRPr="00AF1353" w:rsidRDefault="00170622" w:rsidP="00AF1353">
      <w:pPr>
        <w:pStyle w:val="BodyText"/>
        <w:pBdr>
          <w:bottom w:val="single" w:sz="12" w:space="0" w:color="auto"/>
        </w:pBdr>
        <w:jc w:val="left"/>
        <w:rPr>
          <w:rFonts w:ascii="Arial" w:hAnsi="Arial" w:cs="Arial"/>
          <w:sz w:val="36"/>
          <w:szCs w:val="36"/>
        </w:rPr>
      </w:pPr>
      <w:r w:rsidRPr="00AF1353">
        <w:rPr>
          <w:rFonts w:ascii="Arial" w:hAnsi="Arial" w:cs="Arial"/>
          <w:noProof/>
          <w:sz w:val="36"/>
          <w:szCs w:val="36"/>
          <w:lang w:eastAsia="en-GB"/>
        </w:rPr>
        <w:drawing>
          <wp:anchor distT="0" distB="0" distL="114300" distR="114300" simplePos="0" relativeHeight="251657728" behindDoc="0" locked="0" layoutInCell="1" allowOverlap="1">
            <wp:simplePos x="0" y="0"/>
            <wp:positionH relativeFrom="column">
              <wp:posOffset>27305</wp:posOffset>
            </wp:positionH>
            <wp:positionV relativeFrom="paragraph">
              <wp:posOffset>104140</wp:posOffset>
            </wp:positionV>
            <wp:extent cx="633730" cy="897890"/>
            <wp:effectExtent l="19050" t="19050" r="13970" b="16510"/>
            <wp:wrapSquare wrapText="bothSides"/>
            <wp:docPr id="3" name="Picture 3" descr="fir_fr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_frnt_bw"/>
                    <pic:cNvPicPr>
                      <a:picLocks noChangeAspect="1" noChangeArrowheads="1"/>
                    </pic:cNvPicPr>
                  </pic:nvPicPr>
                  <pic:blipFill>
                    <a:blip r:embed="rId5" cstate="print"/>
                    <a:srcRect/>
                    <a:stretch>
                      <a:fillRect/>
                    </a:stretch>
                  </pic:blipFill>
                  <pic:spPr bwMode="auto">
                    <a:xfrm rot="-10800000" flipH="1" flipV="1">
                      <a:off x="0" y="0"/>
                      <a:ext cx="633730" cy="897890"/>
                    </a:xfrm>
                    <a:prstGeom prst="rect">
                      <a:avLst/>
                    </a:prstGeom>
                    <a:noFill/>
                    <a:ln w="15875">
                      <a:solidFill>
                        <a:srgbClr val="000000"/>
                      </a:solidFill>
                      <a:miter lim="800000"/>
                      <a:headEnd/>
                      <a:tailEnd/>
                    </a:ln>
                  </pic:spPr>
                </pic:pic>
              </a:graphicData>
            </a:graphic>
          </wp:anchor>
        </w:drawing>
      </w:r>
      <w:r w:rsidR="006A7BC6" w:rsidRPr="00AF1353">
        <w:rPr>
          <w:rFonts w:ascii="Arial" w:hAnsi="Arial" w:cs="Arial"/>
          <w:sz w:val="36"/>
          <w:szCs w:val="36"/>
        </w:rPr>
        <w:t xml:space="preserve">Walkley Community Centre </w:t>
      </w:r>
    </w:p>
    <w:p w:rsidR="006A7BC6" w:rsidRPr="00AF1353" w:rsidRDefault="006A7BC6" w:rsidP="00AF1353">
      <w:pPr>
        <w:pStyle w:val="BodyText"/>
        <w:pBdr>
          <w:bottom w:val="single" w:sz="12" w:space="0" w:color="auto"/>
        </w:pBdr>
        <w:jc w:val="left"/>
        <w:rPr>
          <w:rFonts w:ascii="Arial" w:hAnsi="Arial" w:cs="Arial"/>
          <w:sz w:val="24"/>
        </w:rPr>
      </w:pPr>
      <w:r w:rsidRPr="00AF1353">
        <w:rPr>
          <w:rFonts w:ascii="Arial" w:hAnsi="Arial" w:cs="Arial"/>
          <w:sz w:val="24"/>
        </w:rPr>
        <w:t xml:space="preserve">7a Fir Street, Walkley, Sheffield S6 3TG </w:t>
      </w:r>
    </w:p>
    <w:p w:rsidR="006A7BC6" w:rsidRPr="00AF1353" w:rsidRDefault="006A7BC6" w:rsidP="00AF1353">
      <w:pPr>
        <w:pStyle w:val="BodyText"/>
        <w:pBdr>
          <w:bottom w:val="single" w:sz="12" w:space="0" w:color="auto"/>
        </w:pBdr>
        <w:jc w:val="left"/>
        <w:rPr>
          <w:rFonts w:ascii="Arial" w:hAnsi="Arial" w:cs="Arial"/>
          <w:b w:val="0"/>
          <w:sz w:val="20"/>
        </w:rPr>
      </w:pPr>
      <w:r w:rsidRPr="00AF1353">
        <w:rPr>
          <w:rFonts w:ascii="Arial" w:hAnsi="Arial" w:cs="Arial"/>
          <w:b w:val="0"/>
          <w:sz w:val="20"/>
        </w:rPr>
        <w:t>Registered Charity No.1136976</w:t>
      </w:r>
    </w:p>
    <w:p w:rsidR="006A7BC6" w:rsidRPr="00AF1353" w:rsidRDefault="006A7BC6" w:rsidP="00AF1353">
      <w:pPr>
        <w:pStyle w:val="BodyText"/>
        <w:pBdr>
          <w:bottom w:val="single" w:sz="12" w:space="0" w:color="auto"/>
        </w:pBdr>
        <w:jc w:val="left"/>
        <w:rPr>
          <w:rFonts w:ascii="Arial" w:hAnsi="Arial" w:cs="Arial"/>
          <w:b w:val="0"/>
          <w:sz w:val="20"/>
        </w:rPr>
      </w:pPr>
      <w:r w:rsidRPr="00AF1353">
        <w:rPr>
          <w:rFonts w:ascii="Arial" w:hAnsi="Arial" w:cs="Arial"/>
          <w:b w:val="0"/>
          <w:sz w:val="20"/>
        </w:rPr>
        <w:t xml:space="preserve">Company Limited by Guarantee No. 7268567   </w:t>
      </w:r>
    </w:p>
    <w:p w:rsidR="006A7BC6" w:rsidRPr="00AF1353" w:rsidRDefault="006A7BC6" w:rsidP="00AF1353">
      <w:pPr>
        <w:pStyle w:val="BodyText"/>
        <w:pBdr>
          <w:bottom w:val="single" w:sz="12" w:space="0" w:color="auto"/>
        </w:pBdr>
        <w:jc w:val="left"/>
        <w:rPr>
          <w:rFonts w:ascii="Arial" w:hAnsi="Arial" w:cs="Arial"/>
          <w:b w:val="0"/>
          <w:sz w:val="20"/>
        </w:rPr>
      </w:pPr>
      <w:r w:rsidRPr="00AF1353">
        <w:rPr>
          <w:rFonts w:ascii="Arial" w:hAnsi="Arial" w:cs="Arial"/>
          <w:b w:val="0"/>
          <w:sz w:val="20"/>
        </w:rPr>
        <w:t>Telephone 0114 2517171</w:t>
      </w:r>
    </w:p>
    <w:p w:rsidR="006A7BC6" w:rsidRPr="00AF1353" w:rsidRDefault="006A7BC6" w:rsidP="00AF1353">
      <w:pPr>
        <w:pStyle w:val="BodyText"/>
        <w:pBdr>
          <w:bottom w:val="single" w:sz="12" w:space="0" w:color="auto"/>
        </w:pBdr>
        <w:jc w:val="left"/>
        <w:rPr>
          <w:rFonts w:ascii="Arial" w:hAnsi="Arial" w:cs="Arial"/>
          <w:i/>
          <w:sz w:val="20"/>
        </w:rPr>
      </w:pPr>
      <w:r w:rsidRPr="00AF1353">
        <w:rPr>
          <w:rFonts w:ascii="Arial" w:hAnsi="Arial" w:cs="Arial"/>
          <w:b w:val="0"/>
          <w:sz w:val="20"/>
        </w:rPr>
        <w:t>Email enquire@firstreet.org.uk</w:t>
      </w:r>
    </w:p>
    <w:p w:rsidR="006A7BC6" w:rsidRPr="00932248" w:rsidRDefault="006A7BC6">
      <w:pPr>
        <w:rPr>
          <w:rFonts w:cs="Arial"/>
        </w:rPr>
      </w:pPr>
    </w:p>
    <w:p w:rsidR="006A7BC6" w:rsidRPr="00932248" w:rsidRDefault="006A7BC6" w:rsidP="00932248">
      <w:pPr>
        <w:jc w:val="center"/>
        <w:rPr>
          <w:rFonts w:cs="Arial"/>
          <w:b/>
          <w:sz w:val="28"/>
          <w:szCs w:val="28"/>
        </w:rPr>
      </w:pPr>
      <w:r w:rsidRPr="00932248">
        <w:rPr>
          <w:rFonts w:cs="Arial"/>
          <w:b/>
          <w:sz w:val="28"/>
          <w:szCs w:val="28"/>
        </w:rPr>
        <w:t>Safeguarding Children &amp; Vulnerable Adult Policy</w:t>
      </w:r>
    </w:p>
    <w:p w:rsidR="006A7BC6" w:rsidRPr="00932248" w:rsidRDefault="006A7BC6" w:rsidP="00932248">
      <w:pPr>
        <w:pStyle w:val="p1"/>
        <w:spacing w:line="240" w:lineRule="auto"/>
        <w:jc w:val="center"/>
        <w:rPr>
          <w:rFonts w:ascii="Arial" w:hAnsi="Arial" w:cs="Arial"/>
          <w:bCs/>
          <w:sz w:val="28"/>
          <w:szCs w:val="28"/>
        </w:rPr>
      </w:pPr>
    </w:p>
    <w:p w:rsidR="006A7BC6" w:rsidRPr="00AF1353" w:rsidRDefault="006A7BC6" w:rsidP="00932248">
      <w:pPr>
        <w:pStyle w:val="p1"/>
        <w:spacing w:line="240" w:lineRule="auto"/>
        <w:rPr>
          <w:rFonts w:ascii="Arial" w:hAnsi="Arial" w:cs="Arial"/>
          <w:b/>
          <w:color w:val="221F1F"/>
          <w:szCs w:val="24"/>
        </w:rPr>
      </w:pPr>
      <w:r w:rsidRPr="00AF1353">
        <w:rPr>
          <w:rFonts w:ascii="Arial" w:hAnsi="Arial" w:cs="Arial"/>
          <w:b/>
          <w:szCs w:val="24"/>
        </w:rPr>
        <w:t xml:space="preserve">Walkley Community Centre fully recognises its responsibility to safeguard children and vulnerable adults.  This policy applies to all staff, volunteers, trustees/directors and any group or individual who hires Walkley Community Centre and provides events in which children and young people </w:t>
      </w:r>
      <w:proofErr w:type="gramStart"/>
      <w:r w:rsidRPr="00AF1353">
        <w:rPr>
          <w:rFonts w:ascii="Arial" w:hAnsi="Arial" w:cs="Arial"/>
          <w:b/>
          <w:szCs w:val="24"/>
        </w:rPr>
        <w:t>under</w:t>
      </w:r>
      <w:proofErr w:type="gramEnd"/>
      <w:r w:rsidRPr="00AF1353">
        <w:rPr>
          <w:rFonts w:ascii="Arial" w:hAnsi="Arial" w:cs="Arial"/>
          <w:b/>
          <w:szCs w:val="24"/>
        </w:rPr>
        <w:t xml:space="preserve"> 18 and adults over 18 are involved.</w:t>
      </w:r>
      <w:r w:rsidRPr="00AF1353">
        <w:rPr>
          <w:rFonts w:ascii="Arial" w:hAnsi="Arial" w:cs="Arial"/>
          <w:b/>
          <w:color w:val="221F1F"/>
          <w:szCs w:val="24"/>
        </w:rPr>
        <w:t xml:space="preserve"> It has been developed with reference to the </w:t>
      </w:r>
      <w:r w:rsidRPr="00AF1353">
        <w:rPr>
          <w:rFonts w:ascii="Arial" w:hAnsi="Arial" w:cs="Arial"/>
          <w:b/>
          <w:bCs/>
          <w:szCs w:val="24"/>
        </w:rPr>
        <w:t xml:space="preserve">Safeguarding Children Guidelines and </w:t>
      </w:r>
      <w:proofErr w:type="gramStart"/>
      <w:r w:rsidRPr="00AF1353">
        <w:rPr>
          <w:rFonts w:ascii="Arial" w:hAnsi="Arial" w:cs="Arial"/>
          <w:b/>
          <w:bCs/>
          <w:szCs w:val="24"/>
        </w:rPr>
        <w:t>The</w:t>
      </w:r>
      <w:proofErr w:type="gramEnd"/>
      <w:r w:rsidRPr="00AF1353">
        <w:rPr>
          <w:rFonts w:ascii="Arial" w:hAnsi="Arial" w:cs="Arial"/>
          <w:b/>
          <w:bCs/>
          <w:szCs w:val="24"/>
        </w:rPr>
        <w:t xml:space="preserve"> Licensing Act 2003</w:t>
      </w:r>
    </w:p>
    <w:p w:rsidR="006A7BC6" w:rsidRPr="00932248" w:rsidRDefault="006A7BC6" w:rsidP="006A7BC6">
      <w:pPr>
        <w:pStyle w:val="p1"/>
        <w:spacing w:line="360" w:lineRule="auto"/>
        <w:rPr>
          <w:rFonts w:ascii="Arial" w:hAnsi="Arial" w:cs="Arial"/>
          <w:b/>
          <w:bCs/>
          <w:sz w:val="20"/>
        </w:rPr>
      </w:pPr>
    </w:p>
    <w:p w:rsidR="006A7BC6" w:rsidRPr="00932248" w:rsidRDefault="006A7BC6" w:rsidP="00932248">
      <w:pPr>
        <w:pStyle w:val="p1"/>
        <w:spacing w:line="240" w:lineRule="auto"/>
        <w:rPr>
          <w:rFonts w:ascii="Arial" w:hAnsi="Arial" w:cs="Arial"/>
          <w:b/>
          <w:bCs/>
          <w:sz w:val="20"/>
          <w:u w:val="single"/>
        </w:rPr>
      </w:pPr>
      <w:r w:rsidRPr="00932248">
        <w:rPr>
          <w:rFonts w:ascii="Arial" w:hAnsi="Arial" w:cs="Arial"/>
          <w:b/>
          <w:bCs/>
          <w:sz w:val="20"/>
          <w:u w:val="single"/>
        </w:rPr>
        <w:t xml:space="preserve">SAFEGUARDING CHILDREN </w:t>
      </w:r>
    </w:p>
    <w:p w:rsidR="006A7BC6" w:rsidRPr="00932248" w:rsidRDefault="006A7BC6" w:rsidP="00932248">
      <w:pPr>
        <w:pStyle w:val="p1"/>
        <w:spacing w:line="240" w:lineRule="auto"/>
        <w:rPr>
          <w:rFonts w:ascii="Arial" w:hAnsi="Arial" w:cs="Arial"/>
          <w:b/>
          <w:sz w:val="20"/>
        </w:rPr>
      </w:pPr>
    </w:p>
    <w:p w:rsidR="006A7BC6" w:rsidRPr="00932248" w:rsidRDefault="006A7BC6" w:rsidP="00932248">
      <w:pPr>
        <w:pStyle w:val="p1"/>
        <w:spacing w:line="240" w:lineRule="auto"/>
        <w:rPr>
          <w:rFonts w:ascii="Arial" w:hAnsi="Arial" w:cs="Arial"/>
          <w:bCs/>
          <w:sz w:val="20"/>
        </w:rPr>
      </w:pPr>
      <w:r w:rsidRPr="00932248">
        <w:rPr>
          <w:rFonts w:ascii="Arial" w:hAnsi="Arial" w:cs="Arial"/>
          <w:b/>
          <w:sz w:val="20"/>
        </w:rPr>
        <w:t>A safeguarding culture</w:t>
      </w:r>
    </w:p>
    <w:p w:rsidR="006A7BC6" w:rsidRPr="00932248" w:rsidRDefault="006A7BC6" w:rsidP="00932248">
      <w:pPr>
        <w:pStyle w:val="p1"/>
        <w:spacing w:line="240" w:lineRule="auto"/>
        <w:rPr>
          <w:rFonts w:ascii="Arial" w:hAnsi="Arial" w:cs="Arial"/>
          <w:b/>
        </w:rPr>
      </w:pPr>
      <w:r w:rsidRPr="00932248">
        <w:rPr>
          <w:rFonts w:ascii="Arial" w:hAnsi="Arial" w:cs="Arial"/>
          <w:bCs/>
          <w:sz w:val="20"/>
        </w:rPr>
        <w:t xml:space="preserve">Children have a right to be safe and happy in the activities that they, or their parents and carers choose.  Parents have a right to believe that the organisations to which they entrust their children are safe.  All organisations have a duty to care for </w:t>
      </w:r>
      <w:proofErr w:type="gramStart"/>
      <w:r w:rsidRPr="00932248">
        <w:rPr>
          <w:rFonts w:ascii="Arial" w:hAnsi="Arial" w:cs="Arial"/>
          <w:bCs/>
          <w:sz w:val="20"/>
        </w:rPr>
        <w:t>children</w:t>
      </w:r>
      <w:proofErr w:type="gramEnd"/>
      <w:r w:rsidRPr="00932248">
        <w:rPr>
          <w:rFonts w:ascii="Arial" w:hAnsi="Arial" w:cs="Arial"/>
          <w:bCs/>
          <w:sz w:val="20"/>
        </w:rPr>
        <w:t xml:space="preserve"> for whom they provide activities or services, ensuring that they are protected from poor practice and abuse.  This policy outlines required practice for anyone offering activities or services to children within Walkley Community Centre</w:t>
      </w:r>
      <w:r w:rsidRPr="00932248">
        <w:rPr>
          <w:rFonts w:ascii="Arial" w:hAnsi="Arial" w:cs="Arial"/>
          <w:bCs/>
        </w:rPr>
        <w:t>.</w:t>
      </w:r>
      <w:r w:rsidRPr="00932248">
        <w:rPr>
          <w:rFonts w:ascii="Arial" w:hAnsi="Arial" w:cs="Arial"/>
          <w:b/>
        </w:rPr>
        <w:t xml:space="preserve"> </w:t>
      </w:r>
    </w:p>
    <w:p w:rsidR="006A7BC6" w:rsidRPr="00932248" w:rsidRDefault="006A7BC6" w:rsidP="006A7BC6">
      <w:pPr>
        <w:pStyle w:val="p1"/>
        <w:spacing w:line="360" w:lineRule="auto"/>
        <w:rPr>
          <w:rFonts w:ascii="Arial" w:hAnsi="Arial" w:cs="Arial"/>
          <w:b/>
        </w:rPr>
      </w:pPr>
    </w:p>
    <w:p w:rsidR="006A7BC6" w:rsidRPr="00170622" w:rsidRDefault="006A7BC6" w:rsidP="00170622">
      <w:pPr>
        <w:pStyle w:val="p1"/>
        <w:spacing w:line="240" w:lineRule="auto"/>
        <w:rPr>
          <w:rFonts w:ascii="Arial" w:hAnsi="Arial" w:cs="Arial"/>
          <w:sz w:val="20"/>
        </w:rPr>
      </w:pPr>
      <w:r w:rsidRPr="00170622">
        <w:rPr>
          <w:rFonts w:ascii="Arial" w:hAnsi="Arial" w:cs="Arial"/>
          <w:sz w:val="20"/>
        </w:rPr>
        <w:t>The key principles of the child protection policy are that:</w:t>
      </w:r>
    </w:p>
    <w:p w:rsidR="006A7BC6" w:rsidRPr="00170622" w:rsidRDefault="006A7BC6" w:rsidP="00170622">
      <w:pPr>
        <w:pStyle w:val="p1"/>
        <w:numPr>
          <w:ilvl w:val="0"/>
          <w:numId w:val="3"/>
        </w:numPr>
        <w:spacing w:line="240" w:lineRule="auto"/>
        <w:rPr>
          <w:rFonts w:ascii="Arial" w:hAnsi="Arial" w:cs="Arial"/>
          <w:sz w:val="20"/>
        </w:rPr>
      </w:pPr>
      <w:r w:rsidRPr="00170622">
        <w:rPr>
          <w:rFonts w:ascii="Arial" w:hAnsi="Arial" w:cs="Arial"/>
          <w:sz w:val="20"/>
        </w:rPr>
        <w:t>The child’s welfare is, and must always be, the paramount consideration</w:t>
      </w:r>
    </w:p>
    <w:p w:rsidR="006A7BC6" w:rsidRPr="00170622" w:rsidRDefault="006A7BC6" w:rsidP="00170622">
      <w:pPr>
        <w:pStyle w:val="p1"/>
        <w:numPr>
          <w:ilvl w:val="0"/>
          <w:numId w:val="3"/>
        </w:numPr>
        <w:spacing w:line="240" w:lineRule="auto"/>
        <w:rPr>
          <w:rFonts w:ascii="Arial" w:hAnsi="Arial" w:cs="Arial"/>
          <w:sz w:val="20"/>
        </w:rPr>
      </w:pPr>
      <w:r w:rsidRPr="00170622">
        <w:rPr>
          <w:rFonts w:ascii="Arial" w:hAnsi="Arial" w:cs="Arial"/>
          <w:sz w:val="20"/>
        </w:rPr>
        <w:t>All children and young people have a right to be kept safe and protected from abuse regardless of their age, gender, disability, culture, language, racial origin, religious beliefs or sexual orientation</w:t>
      </w:r>
    </w:p>
    <w:p w:rsidR="006A7BC6" w:rsidRPr="00170622" w:rsidRDefault="006A7BC6" w:rsidP="00170622">
      <w:pPr>
        <w:pStyle w:val="p1"/>
        <w:numPr>
          <w:ilvl w:val="0"/>
          <w:numId w:val="3"/>
        </w:numPr>
        <w:spacing w:line="240" w:lineRule="auto"/>
        <w:rPr>
          <w:rFonts w:ascii="Arial" w:hAnsi="Arial" w:cs="Arial"/>
          <w:sz w:val="20"/>
        </w:rPr>
      </w:pPr>
      <w:r w:rsidRPr="00170622">
        <w:rPr>
          <w:rFonts w:ascii="Arial" w:hAnsi="Arial" w:cs="Arial"/>
          <w:sz w:val="20"/>
        </w:rPr>
        <w:t>All suspicions and allegations of abuse will be taken seriously and responded to swiftly and appropriately</w:t>
      </w:r>
    </w:p>
    <w:p w:rsidR="006A7BC6" w:rsidRPr="00170622" w:rsidRDefault="006A7BC6" w:rsidP="00170622">
      <w:pPr>
        <w:pStyle w:val="p1"/>
        <w:numPr>
          <w:ilvl w:val="0"/>
          <w:numId w:val="3"/>
        </w:numPr>
        <w:spacing w:line="240" w:lineRule="auto"/>
        <w:rPr>
          <w:rFonts w:ascii="Arial" w:hAnsi="Arial" w:cs="Arial"/>
          <w:b/>
          <w:bCs/>
          <w:sz w:val="20"/>
        </w:rPr>
      </w:pPr>
      <w:r w:rsidRPr="00170622">
        <w:rPr>
          <w:rFonts w:ascii="Arial" w:hAnsi="Arial" w:cs="Arial"/>
          <w:sz w:val="20"/>
        </w:rPr>
        <w:t>Working in partnership with other organisations, children and young people and their parents or carers is essential.</w:t>
      </w:r>
    </w:p>
    <w:p w:rsidR="00170622" w:rsidRPr="00170622" w:rsidRDefault="00170622" w:rsidP="00170622">
      <w:pPr>
        <w:pStyle w:val="p1"/>
        <w:tabs>
          <w:tab w:val="clear" w:pos="720"/>
        </w:tabs>
        <w:spacing w:line="240" w:lineRule="auto"/>
        <w:ind w:left="720"/>
        <w:rPr>
          <w:rFonts w:ascii="Arial" w:hAnsi="Arial" w:cs="Arial"/>
          <w:b/>
          <w:bCs/>
          <w:sz w:val="20"/>
        </w:rPr>
      </w:pPr>
    </w:p>
    <w:p w:rsidR="006A7BC6" w:rsidRPr="00170622" w:rsidRDefault="006A7BC6" w:rsidP="00170622">
      <w:pPr>
        <w:pStyle w:val="p1"/>
        <w:spacing w:line="240" w:lineRule="auto"/>
        <w:ind w:left="360"/>
        <w:rPr>
          <w:rFonts w:ascii="Arial" w:hAnsi="Arial" w:cs="Arial"/>
          <w:b/>
          <w:sz w:val="20"/>
        </w:rPr>
      </w:pPr>
      <w:r w:rsidRPr="00170622">
        <w:rPr>
          <w:rFonts w:ascii="Arial" w:hAnsi="Arial" w:cs="Arial"/>
          <w:b/>
          <w:sz w:val="20"/>
        </w:rPr>
        <w:t>Aims</w:t>
      </w:r>
    </w:p>
    <w:p w:rsidR="006A7BC6" w:rsidRPr="00170622" w:rsidRDefault="006A7BC6" w:rsidP="00170622">
      <w:pPr>
        <w:pStyle w:val="p1"/>
        <w:numPr>
          <w:ilvl w:val="0"/>
          <w:numId w:val="16"/>
        </w:numPr>
        <w:spacing w:line="240" w:lineRule="auto"/>
        <w:rPr>
          <w:rFonts w:ascii="Arial" w:hAnsi="Arial" w:cs="Arial"/>
          <w:sz w:val="20"/>
        </w:rPr>
      </w:pPr>
      <w:r w:rsidRPr="00170622">
        <w:rPr>
          <w:rFonts w:ascii="Arial" w:hAnsi="Arial" w:cs="Arial"/>
          <w:sz w:val="20"/>
        </w:rPr>
        <w:t xml:space="preserve">To establish a safe environment for children. </w:t>
      </w:r>
    </w:p>
    <w:p w:rsidR="006A7BC6" w:rsidRPr="00170622" w:rsidRDefault="006A7BC6" w:rsidP="00170622">
      <w:pPr>
        <w:pStyle w:val="p1"/>
        <w:numPr>
          <w:ilvl w:val="0"/>
          <w:numId w:val="16"/>
        </w:numPr>
        <w:spacing w:line="240" w:lineRule="auto"/>
        <w:rPr>
          <w:rFonts w:ascii="Arial" w:hAnsi="Arial" w:cs="Arial"/>
          <w:sz w:val="20"/>
        </w:rPr>
      </w:pPr>
      <w:r w:rsidRPr="00170622">
        <w:rPr>
          <w:rFonts w:ascii="Arial" w:hAnsi="Arial" w:cs="Arial"/>
          <w:sz w:val="20"/>
        </w:rPr>
        <w:t>To ensure that all hirers of the centre understand requirements and guidelines related to safeguarding children and their own responsibilities</w:t>
      </w:r>
    </w:p>
    <w:p w:rsidR="006A7BC6" w:rsidRPr="00170622" w:rsidRDefault="006A7BC6" w:rsidP="00170622">
      <w:pPr>
        <w:pStyle w:val="p1"/>
        <w:numPr>
          <w:ilvl w:val="0"/>
          <w:numId w:val="16"/>
        </w:numPr>
        <w:spacing w:line="240" w:lineRule="auto"/>
        <w:rPr>
          <w:rFonts w:ascii="Arial" w:hAnsi="Arial" w:cs="Arial"/>
          <w:sz w:val="20"/>
        </w:rPr>
      </w:pPr>
      <w:r w:rsidRPr="00170622">
        <w:rPr>
          <w:rFonts w:ascii="Arial" w:hAnsi="Arial" w:cs="Arial"/>
          <w:sz w:val="20"/>
        </w:rPr>
        <w:t>To have regard to legislation and guidelines for safe recruitment in checking the suitability of staff and volunteers to work with children</w:t>
      </w:r>
    </w:p>
    <w:p w:rsidR="006A7BC6" w:rsidRPr="00932248" w:rsidRDefault="006A7BC6" w:rsidP="00170622">
      <w:pPr>
        <w:pStyle w:val="p1"/>
        <w:numPr>
          <w:ilvl w:val="0"/>
          <w:numId w:val="16"/>
        </w:numPr>
        <w:spacing w:line="240" w:lineRule="auto"/>
        <w:rPr>
          <w:rFonts w:ascii="Arial" w:hAnsi="Arial" w:cs="Arial"/>
        </w:rPr>
      </w:pPr>
      <w:r w:rsidRPr="00170622">
        <w:rPr>
          <w:rFonts w:ascii="Arial" w:hAnsi="Arial" w:cs="Arial"/>
          <w:sz w:val="20"/>
        </w:rPr>
        <w:t>To raise awareness of child protection issues</w:t>
      </w:r>
      <w:r w:rsidRPr="00932248">
        <w:rPr>
          <w:rFonts w:ascii="Arial" w:hAnsi="Arial" w:cs="Arial"/>
        </w:rPr>
        <w:t xml:space="preserve"> </w:t>
      </w:r>
    </w:p>
    <w:p w:rsidR="006A7BC6" w:rsidRPr="00170622" w:rsidRDefault="006A7BC6" w:rsidP="00170622">
      <w:pPr>
        <w:pStyle w:val="p1"/>
        <w:spacing w:line="240" w:lineRule="auto"/>
        <w:rPr>
          <w:rFonts w:ascii="Arial" w:hAnsi="Arial" w:cs="Arial"/>
          <w:b/>
          <w:sz w:val="20"/>
          <w:u w:val="single"/>
        </w:rPr>
      </w:pPr>
      <w:r w:rsidRPr="00170622">
        <w:rPr>
          <w:rFonts w:ascii="Arial" w:hAnsi="Arial" w:cs="Arial"/>
          <w:b/>
          <w:sz w:val="20"/>
          <w:u w:val="single"/>
        </w:rPr>
        <w:t>Index</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 xml:space="preserve">Lead </w:t>
      </w:r>
      <w:proofErr w:type="spellStart"/>
      <w:r w:rsidRPr="00170622">
        <w:rPr>
          <w:rFonts w:ascii="Arial" w:hAnsi="Arial" w:cs="Arial"/>
          <w:sz w:val="20"/>
        </w:rPr>
        <w:t>Safeguarder</w:t>
      </w:r>
      <w:proofErr w:type="spellEnd"/>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Hirers’ responsibilities</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Supervision of children</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Regulated activities</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Risk assessment</w:t>
      </w:r>
    </w:p>
    <w:p w:rsidR="006A7BC6" w:rsidRPr="00170622" w:rsidRDefault="006A7BC6" w:rsidP="00170622">
      <w:pPr>
        <w:pStyle w:val="p1"/>
        <w:numPr>
          <w:ilvl w:val="0"/>
          <w:numId w:val="5"/>
        </w:numPr>
        <w:spacing w:line="240" w:lineRule="auto"/>
        <w:rPr>
          <w:rFonts w:ascii="Arial" w:hAnsi="Arial" w:cs="Arial"/>
          <w:bCs/>
          <w:sz w:val="20"/>
        </w:rPr>
      </w:pPr>
      <w:r w:rsidRPr="00170622">
        <w:rPr>
          <w:rFonts w:ascii="Arial" w:hAnsi="Arial" w:cs="Arial"/>
          <w:bCs/>
          <w:sz w:val="20"/>
        </w:rPr>
        <w:t>Monitoring and Evaluation</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Review cycle</w:t>
      </w:r>
    </w:p>
    <w:p w:rsidR="006A7BC6" w:rsidRPr="00170622" w:rsidRDefault="006A7BC6" w:rsidP="00170622">
      <w:pPr>
        <w:pStyle w:val="p1"/>
        <w:numPr>
          <w:ilvl w:val="0"/>
          <w:numId w:val="5"/>
        </w:numPr>
        <w:spacing w:line="240" w:lineRule="auto"/>
        <w:rPr>
          <w:rFonts w:ascii="Arial" w:hAnsi="Arial" w:cs="Arial"/>
          <w:sz w:val="20"/>
        </w:rPr>
      </w:pPr>
      <w:r w:rsidRPr="00170622">
        <w:rPr>
          <w:rFonts w:ascii="Arial" w:hAnsi="Arial" w:cs="Arial"/>
          <w:sz w:val="20"/>
        </w:rPr>
        <w:t>Further information</w:t>
      </w:r>
    </w:p>
    <w:p w:rsidR="006A7BC6" w:rsidRPr="00170622" w:rsidRDefault="006A7BC6" w:rsidP="00170622">
      <w:pPr>
        <w:pStyle w:val="p1"/>
        <w:spacing w:line="240" w:lineRule="auto"/>
        <w:rPr>
          <w:rFonts w:ascii="Arial" w:hAnsi="Arial" w:cs="Arial"/>
          <w:sz w:val="20"/>
        </w:rPr>
      </w:pPr>
    </w:p>
    <w:p w:rsidR="006A7BC6" w:rsidRPr="00170622" w:rsidRDefault="006A7BC6" w:rsidP="00170622">
      <w:pPr>
        <w:pStyle w:val="p1"/>
        <w:numPr>
          <w:ilvl w:val="0"/>
          <w:numId w:val="6"/>
        </w:numPr>
        <w:spacing w:line="240" w:lineRule="auto"/>
        <w:rPr>
          <w:rFonts w:ascii="Arial" w:hAnsi="Arial" w:cs="Arial"/>
          <w:b/>
          <w:bCs/>
          <w:sz w:val="20"/>
          <w:u w:val="single"/>
        </w:rPr>
      </w:pPr>
      <w:r w:rsidRPr="00170622">
        <w:rPr>
          <w:rFonts w:ascii="Arial" w:hAnsi="Arial" w:cs="Arial"/>
          <w:b/>
          <w:bCs/>
          <w:sz w:val="20"/>
          <w:u w:val="single"/>
        </w:rPr>
        <w:t xml:space="preserve">Lead </w:t>
      </w:r>
      <w:proofErr w:type="spellStart"/>
      <w:r w:rsidRPr="00170622">
        <w:rPr>
          <w:rFonts w:ascii="Arial" w:hAnsi="Arial" w:cs="Arial"/>
          <w:b/>
          <w:bCs/>
          <w:sz w:val="20"/>
          <w:u w:val="single"/>
        </w:rPr>
        <w:t>Safeguarder</w:t>
      </w:r>
      <w:proofErr w:type="spellEnd"/>
    </w:p>
    <w:p w:rsidR="006A7BC6" w:rsidRPr="00170622" w:rsidRDefault="006A7BC6" w:rsidP="00170622">
      <w:pPr>
        <w:pStyle w:val="p1"/>
        <w:spacing w:line="240" w:lineRule="auto"/>
        <w:ind w:left="75"/>
        <w:rPr>
          <w:rFonts w:ascii="Arial" w:hAnsi="Arial" w:cs="Arial"/>
          <w:sz w:val="20"/>
        </w:rPr>
      </w:pPr>
    </w:p>
    <w:p w:rsidR="006A7BC6" w:rsidRPr="00170622" w:rsidRDefault="006A7BC6" w:rsidP="00170622">
      <w:pPr>
        <w:pStyle w:val="p1"/>
        <w:spacing w:line="240" w:lineRule="auto"/>
        <w:rPr>
          <w:rFonts w:ascii="Arial" w:hAnsi="Arial" w:cs="Arial"/>
          <w:sz w:val="20"/>
        </w:rPr>
      </w:pPr>
      <w:r w:rsidRPr="00170622">
        <w:rPr>
          <w:rFonts w:ascii="Arial" w:hAnsi="Arial" w:cs="Arial"/>
          <w:sz w:val="20"/>
        </w:rPr>
        <w:t xml:space="preserve">Walkley Community Centre has a designated senior person for child protection (the ‘Lead </w:t>
      </w:r>
      <w:proofErr w:type="spellStart"/>
      <w:r w:rsidRPr="00170622">
        <w:rPr>
          <w:rFonts w:ascii="Arial" w:hAnsi="Arial" w:cs="Arial"/>
          <w:sz w:val="20"/>
        </w:rPr>
        <w:t>Safeguarder</w:t>
      </w:r>
      <w:proofErr w:type="spellEnd"/>
      <w:r w:rsidRPr="00170622">
        <w:rPr>
          <w:rFonts w:ascii="Arial" w:hAnsi="Arial" w:cs="Arial"/>
          <w:sz w:val="20"/>
        </w:rPr>
        <w:t xml:space="preserve">’) who has received appropriate training and support for this role. The designated person is currently </w:t>
      </w:r>
      <w:r w:rsidR="00170622">
        <w:rPr>
          <w:rFonts w:ascii="Arial" w:hAnsi="Arial" w:cs="Arial"/>
          <w:sz w:val="20"/>
        </w:rPr>
        <w:t xml:space="preserve">Natalie </w:t>
      </w:r>
      <w:proofErr w:type="spellStart"/>
      <w:r w:rsidR="00170622">
        <w:rPr>
          <w:rFonts w:ascii="Arial" w:hAnsi="Arial" w:cs="Arial"/>
          <w:sz w:val="20"/>
        </w:rPr>
        <w:t>A</w:t>
      </w:r>
      <w:r w:rsidR="002D6DFA">
        <w:rPr>
          <w:rFonts w:ascii="Arial" w:hAnsi="Arial" w:cs="Arial"/>
          <w:sz w:val="20"/>
        </w:rPr>
        <w:t>l</w:t>
      </w:r>
      <w:r w:rsidR="00170622">
        <w:rPr>
          <w:rFonts w:ascii="Arial" w:hAnsi="Arial" w:cs="Arial"/>
          <w:sz w:val="20"/>
        </w:rPr>
        <w:t>listone</w:t>
      </w:r>
      <w:proofErr w:type="spellEnd"/>
      <w:r w:rsidRPr="00170622">
        <w:rPr>
          <w:rFonts w:ascii="Arial" w:hAnsi="Arial" w:cs="Arial"/>
          <w:sz w:val="20"/>
        </w:rPr>
        <w:t xml:space="preserve">.  Hirers can contact the Lead </w:t>
      </w:r>
      <w:proofErr w:type="spellStart"/>
      <w:r w:rsidRPr="00170622">
        <w:rPr>
          <w:rFonts w:ascii="Arial" w:hAnsi="Arial" w:cs="Arial"/>
          <w:sz w:val="20"/>
        </w:rPr>
        <w:t>Safeguarder</w:t>
      </w:r>
      <w:proofErr w:type="spellEnd"/>
      <w:r w:rsidRPr="00170622">
        <w:rPr>
          <w:rFonts w:ascii="Arial" w:hAnsi="Arial" w:cs="Arial"/>
          <w:sz w:val="20"/>
        </w:rPr>
        <w:t xml:space="preserve"> to discuss issues and concerns related to child safety and protection.</w:t>
      </w:r>
    </w:p>
    <w:p w:rsidR="006A7BC6" w:rsidRPr="00170622" w:rsidRDefault="006A7BC6" w:rsidP="00170622">
      <w:pPr>
        <w:pStyle w:val="p1"/>
        <w:spacing w:line="240" w:lineRule="auto"/>
        <w:rPr>
          <w:rFonts w:ascii="Arial" w:hAnsi="Arial" w:cs="Arial"/>
          <w:sz w:val="20"/>
        </w:rPr>
      </w:pPr>
    </w:p>
    <w:p w:rsidR="006A7BC6" w:rsidRPr="00170622" w:rsidRDefault="006A7BC6" w:rsidP="00170622">
      <w:pPr>
        <w:pStyle w:val="p1"/>
        <w:spacing w:line="240" w:lineRule="auto"/>
        <w:rPr>
          <w:rFonts w:ascii="Arial" w:hAnsi="Arial" w:cs="Arial"/>
          <w:sz w:val="20"/>
        </w:rPr>
      </w:pPr>
      <w:r w:rsidRPr="00170622">
        <w:rPr>
          <w:rFonts w:ascii="Arial" w:hAnsi="Arial" w:cs="Arial"/>
          <w:sz w:val="20"/>
        </w:rPr>
        <w:t xml:space="preserve">All hirers are made aware of this designated person; details are included in </w:t>
      </w:r>
      <w:r w:rsidR="00170622">
        <w:rPr>
          <w:rFonts w:ascii="Arial" w:hAnsi="Arial" w:cs="Arial"/>
          <w:sz w:val="20"/>
        </w:rPr>
        <w:t xml:space="preserve">our standard hire forms. </w:t>
      </w:r>
      <w:r w:rsidRPr="00170622">
        <w:rPr>
          <w:rFonts w:ascii="Arial" w:hAnsi="Arial" w:cs="Arial"/>
          <w:sz w:val="20"/>
        </w:rPr>
        <w:t xml:space="preserve">All hirers </w:t>
      </w:r>
      <w:r w:rsidR="006B49BC" w:rsidRPr="00170622">
        <w:rPr>
          <w:rFonts w:ascii="Arial" w:hAnsi="Arial" w:cs="Arial"/>
          <w:sz w:val="20"/>
        </w:rPr>
        <w:t>whose</w:t>
      </w:r>
      <w:r w:rsidRPr="00170622">
        <w:rPr>
          <w:rFonts w:ascii="Arial" w:hAnsi="Arial" w:cs="Arial"/>
          <w:sz w:val="20"/>
        </w:rPr>
        <w:t xml:space="preserve"> activities involve children or vulnerable adults are sent a copy of this policy for reference.</w:t>
      </w:r>
    </w:p>
    <w:p w:rsidR="006A7BC6" w:rsidRPr="00170622" w:rsidRDefault="006A7BC6" w:rsidP="00170622">
      <w:pPr>
        <w:pStyle w:val="p1"/>
        <w:tabs>
          <w:tab w:val="clear" w:pos="720"/>
        </w:tabs>
        <w:spacing w:line="240" w:lineRule="auto"/>
        <w:rPr>
          <w:rFonts w:ascii="Arial" w:hAnsi="Arial" w:cs="Arial"/>
          <w:b/>
          <w:bCs/>
          <w:sz w:val="20"/>
          <w:u w:val="single"/>
        </w:rPr>
      </w:pPr>
    </w:p>
    <w:p w:rsidR="006A7BC6" w:rsidRPr="00170622" w:rsidRDefault="006A7BC6" w:rsidP="00170622">
      <w:pPr>
        <w:pStyle w:val="p1"/>
        <w:tabs>
          <w:tab w:val="clear" w:pos="720"/>
        </w:tabs>
        <w:spacing w:line="240" w:lineRule="auto"/>
        <w:rPr>
          <w:rFonts w:ascii="Arial" w:hAnsi="Arial" w:cs="Arial"/>
          <w:b/>
          <w:bCs/>
          <w:sz w:val="20"/>
          <w:u w:val="single"/>
        </w:rPr>
      </w:pPr>
      <w:r w:rsidRPr="00170622">
        <w:rPr>
          <w:rFonts w:ascii="Arial" w:hAnsi="Arial" w:cs="Arial"/>
          <w:b/>
          <w:bCs/>
          <w:sz w:val="20"/>
        </w:rPr>
        <w:t>2.</w:t>
      </w:r>
      <w:r w:rsidRPr="00170622">
        <w:rPr>
          <w:rFonts w:ascii="Arial" w:hAnsi="Arial" w:cs="Arial"/>
          <w:b/>
          <w:bCs/>
          <w:sz w:val="20"/>
        </w:rPr>
        <w:tab/>
      </w:r>
      <w:r w:rsidRPr="00170622">
        <w:rPr>
          <w:rFonts w:ascii="Arial" w:hAnsi="Arial" w:cs="Arial"/>
          <w:b/>
          <w:bCs/>
          <w:sz w:val="20"/>
          <w:u w:val="single"/>
        </w:rPr>
        <w:t>Hirers’ responsibilities</w:t>
      </w:r>
    </w:p>
    <w:p w:rsidR="006A7BC6" w:rsidRPr="00170622" w:rsidRDefault="006A7BC6" w:rsidP="00170622">
      <w:pPr>
        <w:pStyle w:val="p1"/>
        <w:spacing w:line="240" w:lineRule="auto"/>
        <w:ind w:left="360"/>
        <w:rPr>
          <w:rFonts w:ascii="Arial" w:hAnsi="Arial" w:cs="Arial"/>
          <w:b/>
          <w:bCs/>
          <w:sz w:val="20"/>
        </w:rPr>
      </w:pPr>
    </w:p>
    <w:p w:rsidR="006A7BC6" w:rsidRPr="00170622" w:rsidRDefault="006A7BC6" w:rsidP="00170622">
      <w:pPr>
        <w:pStyle w:val="p1"/>
        <w:spacing w:line="240" w:lineRule="auto"/>
        <w:rPr>
          <w:rFonts w:ascii="Arial" w:hAnsi="Arial" w:cs="Arial"/>
          <w:sz w:val="20"/>
        </w:rPr>
      </w:pPr>
      <w:r w:rsidRPr="00170622">
        <w:rPr>
          <w:rFonts w:ascii="Arial" w:hAnsi="Arial" w:cs="Arial"/>
          <w:sz w:val="20"/>
        </w:rPr>
        <w:t xml:space="preserve">Groups and individuals who hire the centre and offer services and activities to children should </w:t>
      </w:r>
    </w:p>
    <w:p w:rsidR="006A7BC6" w:rsidRPr="00170622" w:rsidRDefault="006A7BC6" w:rsidP="00170622">
      <w:pPr>
        <w:pStyle w:val="p1"/>
        <w:numPr>
          <w:ilvl w:val="0"/>
          <w:numId w:val="4"/>
        </w:numPr>
        <w:spacing w:line="240" w:lineRule="auto"/>
        <w:rPr>
          <w:rFonts w:ascii="Arial" w:hAnsi="Arial" w:cs="Arial"/>
          <w:sz w:val="20"/>
        </w:rPr>
      </w:pPr>
      <w:r w:rsidRPr="00170622">
        <w:rPr>
          <w:rFonts w:ascii="Arial" w:hAnsi="Arial" w:cs="Arial"/>
          <w:sz w:val="20"/>
        </w:rPr>
        <w:t>Protect children from physical, emotional or sexual harm and from neglect or bullying</w:t>
      </w:r>
    </w:p>
    <w:p w:rsidR="006A7BC6" w:rsidRPr="00170622" w:rsidRDefault="006A7BC6" w:rsidP="00170622">
      <w:pPr>
        <w:pStyle w:val="p1"/>
        <w:numPr>
          <w:ilvl w:val="0"/>
          <w:numId w:val="4"/>
        </w:numPr>
        <w:spacing w:line="240" w:lineRule="auto"/>
        <w:rPr>
          <w:rFonts w:ascii="Arial" w:hAnsi="Arial" w:cs="Arial"/>
          <w:sz w:val="20"/>
        </w:rPr>
      </w:pPr>
      <w:r w:rsidRPr="00170622">
        <w:rPr>
          <w:rFonts w:ascii="Arial" w:hAnsi="Arial" w:cs="Arial"/>
          <w:sz w:val="20"/>
        </w:rPr>
        <w:t>Ensure that the Child Protection regulations applies to everyone involved in their organisation and event(s) whether in a paid or voluntary capacity</w:t>
      </w:r>
    </w:p>
    <w:p w:rsidR="006A7BC6" w:rsidRPr="00170622" w:rsidRDefault="006A7BC6" w:rsidP="00170622">
      <w:pPr>
        <w:pStyle w:val="p1"/>
        <w:numPr>
          <w:ilvl w:val="0"/>
          <w:numId w:val="4"/>
        </w:numPr>
        <w:spacing w:line="240" w:lineRule="auto"/>
        <w:rPr>
          <w:rFonts w:ascii="Arial" w:hAnsi="Arial" w:cs="Arial"/>
          <w:sz w:val="20"/>
        </w:rPr>
      </w:pPr>
      <w:r w:rsidRPr="00170622">
        <w:rPr>
          <w:rFonts w:ascii="Arial" w:hAnsi="Arial" w:cs="Arial"/>
          <w:sz w:val="20"/>
        </w:rPr>
        <w:t xml:space="preserve">Appoint a Senior Designated Person to be ‘Lead </w:t>
      </w:r>
      <w:proofErr w:type="spellStart"/>
      <w:r w:rsidRPr="00170622">
        <w:rPr>
          <w:rFonts w:ascii="Arial" w:hAnsi="Arial" w:cs="Arial"/>
          <w:sz w:val="20"/>
        </w:rPr>
        <w:t>Safeguarder</w:t>
      </w:r>
      <w:proofErr w:type="spellEnd"/>
      <w:r w:rsidRPr="00170622">
        <w:rPr>
          <w:rFonts w:ascii="Arial" w:hAnsi="Arial" w:cs="Arial"/>
          <w:sz w:val="20"/>
        </w:rPr>
        <w:t xml:space="preserve">’; and ensure that they have received appropriate training and support for this role </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Develop a Child Protection Policy and role profile</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 xml:space="preserve">Request identification documents for everyone involved in their organisation and event(s) whether in a paid or voluntary capacity, including a </w:t>
      </w:r>
      <w:r w:rsidR="00170622">
        <w:rPr>
          <w:rFonts w:ascii="Arial" w:hAnsi="Arial" w:cs="Arial"/>
          <w:sz w:val="20"/>
        </w:rPr>
        <w:t>DRB</w:t>
      </w:r>
      <w:r w:rsidRPr="00170622">
        <w:rPr>
          <w:rFonts w:ascii="Arial" w:hAnsi="Arial" w:cs="Arial"/>
          <w:sz w:val="20"/>
        </w:rPr>
        <w:t xml:space="preserve"> Enhanced Disclosure where appropriate</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Ensure all staff and volunteers understand their responsibilities in being alert to the signs of abuse, and for referring any concerns, to the designated senior person responsible for child protection</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 xml:space="preserve">Refer concerns related to Walkley Community Centre’s premises or operation in relation to safeguarding children to the Lead </w:t>
      </w:r>
      <w:proofErr w:type="spellStart"/>
      <w:r w:rsidRPr="00170622">
        <w:rPr>
          <w:rFonts w:ascii="Arial" w:hAnsi="Arial" w:cs="Arial"/>
          <w:sz w:val="20"/>
        </w:rPr>
        <w:t>Safeguarder</w:t>
      </w:r>
      <w:proofErr w:type="spellEnd"/>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Develop effective links with relevant agencies and co-operate as required with their enquiries regarding child protection matters</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Keep written records of concerns about children, even where there is no need to refer the matter immediately</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Ensure all records are kept securely</w:t>
      </w:r>
    </w:p>
    <w:p w:rsidR="006A7BC6" w:rsidRPr="00170622" w:rsidRDefault="006A7BC6" w:rsidP="00170622">
      <w:pPr>
        <w:pStyle w:val="p1"/>
        <w:numPr>
          <w:ilvl w:val="0"/>
          <w:numId w:val="2"/>
        </w:numPr>
        <w:spacing w:line="240" w:lineRule="auto"/>
        <w:rPr>
          <w:rFonts w:ascii="Arial" w:hAnsi="Arial" w:cs="Arial"/>
          <w:sz w:val="20"/>
        </w:rPr>
      </w:pPr>
      <w:r w:rsidRPr="00170622">
        <w:rPr>
          <w:rFonts w:ascii="Arial" w:hAnsi="Arial" w:cs="Arial"/>
          <w:sz w:val="20"/>
        </w:rPr>
        <w:t xml:space="preserve">Develop, then follow procedures where an allegation is made against a member of staff or volunteer in line with guidance </w:t>
      </w:r>
    </w:p>
    <w:p w:rsidR="006A7BC6" w:rsidRPr="00170622" w:rsidRDefault="006A7BC6" w:rsidP="00170622">
      <w:pPr>
        <w:pStyle w:val="p1"/>
        <w:spacing w:line="240" w:lineRule="auto"/>
        <w:rPr>
          <w:rFonts w:ascii="Arial" w:hAnsi="Arial" w:cs="Arial"/>
          <w:sz w:val="20"/>
        </w:rPr>
      </w:pPr>
    </w:p>
    <w:p w:rsidR="006A7BC6" w:rsidRPr="00170622" w:rsidRDefault="006A7BC6" w:rsidP="00170622">
      <w:pPr>
        <w:rPr>
          <w:rFonts w:cs="Arial"/>
          <w:b/>
          <w:color w:val="221F1F"/>
          <w:sz w:val="20"/>
        </w:rPr>
      </w:pPr>
      <w:r w:rsidRPr="00170622">
        <w:rPr>
          <w:rFonts w:cs="Arial"/>
          <w:b/>
          <w:color w:val="221F1F"/>
          <w:sz w:val="20"/>
        </w:rPr>
        <w:t xml:space="preserve">3. </w:t>
      </w:r>
      <w:r w:rsidRPr="00170622">
        <w:rPr>
          <w:rFonts w:cs="Arial"/>
          <w:b/>
          <w:color w:val="221F1F"/>
          <w:sz w:val="20"/>
        </w:rPr>
        <w:tab/>
      </w:r>
      <w:r w:rsidRPr="00170622">
        <w:rPr>
          <w:rFonts w:cs="Arial"/>
          <w:b/>
          <w:color w:val="221F1F"/>
          <w:sz w:val="20"/>
          <w:u w:val="single"/>
        </w:rPr>
        <w:t>Supervision of children</w:t>
      </w:r>
    </w:p>
    <w:p w:rsidR="006A7BC6" w:rsidRPr="00170622" w:rsidRDefault="006A7BC6" w:rsidP="00170622">
      <w:pPr>
        <w:rPr>
          <w:rFonts w:cs="Arial"/>
          <w:color w:val="221F1F"/>
          <w:sz w:val="20"/>
        </w:rPr>
      </w:pPr>
    </w:p>
    <w:p w:rsidR="006A7BC6" w:rsidRPr="00170622" w:rsidRDefault="006A7BC6" w:rsidP="00170622">
      <w:pPr>
        <w:rPr>
          <w:rFonts w:cs="Arial"/>
          <w:color w:val="221F1F"/>
          <w:sz w:val="20"/>
        </w:rPr>
      </w:pPr>
      <w:r w:rsidRPr="00170622">
        <w:rPr>
          <w:rFonts w:cs="Arial"/>
          <w:color w:val="221F1F"/>
          <w:sz w:val="20"/>
        </w:rPr>
        <w:t xml:space="preserve">Hirers should make appropriate arrangements for the supervision of children on the premises including their entry and exit.  This may include the provision of a minimum number of suitably qualified staff who have been subject to the appropriate checks by the Criminal Records Bureau.  </w:t>
      </w:r>
    </w:p>
    <w:p w:rsidR="006A7BC6" w:rsidRPr="00170622" w:rsidRDefault="006A7BC6" w:rsidP="00170622">
      <w:pPr>
        <w:rPr>
          <w:rFonts w:cs="Arial"/>
          <w:color w:val="221F1F"/>
          <w:sz w:val="20"/>
        </w:rPr>
      </w:pPr>
    </w:p>
    <w:p w:rsidR="006A7BC6" w:rsidRPr="00170622" w:rsidRDefault="006A7BC6" w:rsidP="00170622">
      <w:pPr>
        <w:rPr>
          <w:rFonts w:cs="Arial"/>
          <w:color w:val="221F1F"/>
          <w:sz w:val="20"/>
        </w:rPr>
      </w:pPr>
      <w:r w:rsidRPr="00170622">
        <w:rPr>
          <w:rFonts w:cs="Arial"/>
          <w:color w:val="221F1F"/>
          <w:sz w:val="20"/>
        </w:rPr>
        <w:t xml:space="preserve">Children should not be allowed to climb up on surfaces, such as the stage, or play on the stairs.  Care should be taken in the kitchen and in or around the car park. The car park is NOT a play area and children must not play in it when attending activities at the centre.  No child should climb on the fire escape. </w:t>
      </w:r>
    </w:p>
    <w:p w:rsidR="006A7BC6" w:rsidRPr="00170622" w:rsidRDefault="006A7BC6" w:rsidP="00170622">
      <w:pPr>
        <w:rPr>
          <w:rFonts w:cs="Arial"/>
          <w:color w:val="221F1F"/>
          <w:sz w:val="20"/>
        </w:rPr>
      </w:pPr>
    </w:p>
    <w:p w:rsidR="006A7BC6" w:rsidRPr="00170622" w:rsidRDefault="006A7BC6" w:rsidP="00170622">
      <w:pPr>
        <w:rPr>
          <w:rFonts w:cs="Arial"/>
          <w:color w:val="221F1F"/>
          <w:sz w:val="20"/>
        </w:rPr>
      </w:pPr>
      <w:r w:rsidRPr="00170622">
        <w:rPr>
          <w:rFonts w:cs="Arial"/>
          <w:color w:val="221F1F"/>
          <w:sz w:val="20"/>
        </w:rPr>
        <w:t>During the hire period, the premises’ exits may be unlocked to allow access for other individuals or groups.  All hirers should ensure that they remain alert to the possibility of unauthorised persons gaining admission to premises and take precautions to ensure that children are adequately supervised at all times.</w:t>
      </w:r>
    </w:p>
    <w:p w:rsidR="006A7BC6" w:rsidRPr="00170622" w:rsidRDefault="006A7BC6" w:rsidP="00170622">
      <w:pPr>
        <w:rPr>
          <w:rFonts w:cs="Arial"/>
          <w:b/>
          <w:color w:val="221F1F"/>
          <w:sz w:val="20"/>
          <w:u w:val="single"/>
        </w:rPr>
      </w:pPr>
    </w:p>
    <w:p w:rsidR="006A7BC6" w:rsidRPr="00170622" w:rsidRDefault="006A7BC6" w:rsidP="00170622">
      <w:pPr>
        <w:pStyle w:val="p1"/>
        <w:numPr>
          <w:ilvl w:val="0"/>
          <w:numId w:val="7"/>
        </w:numPr>
        <w:tabs>
          <w:tab w:val="clear" w:pos="720"/>
        </w:tabs>
        <w:spacing w:line="240" w:lineRule="auto"/>
        <w:rPr>
          <w:rFonts w:ascii="Arial" w:hAnsi="Arial" w:cs="Arial"/>
          <w:b/>
          <w:sz w:val="20"/>
          <w:u w:val="single"/>
        </w:rPr>
      </w:pPr>
      <w:r w:rsidRPr="00170622">
        <w:rPr>
          <w:rFonts w:ascii="Arial" w:hAnsi="Arial" w:cs="Arial"/>
          <w:b/>
          <w:sz w:val="20"/>
          <w:u w:val="single"/>
        </w:rPr>
        <w:t>Regulated activities</w:t>
      </w:r>
    </w:p>
    <w:p w:rsidR="006A7BC6" w:rsidRPr="00170622" w:rsidRDefault="006A7BC6" w:rsidP="00170622">
      <w:pPr>
        <w:pStyle w:val="p1"/>
        <w:spacing w:line="240" w:lineRule="auto"/>
        <w:rPr>
          <w:rFonts w:ascii="Arial" w:hAnsi="Arial" w:cs="Arial"/>
          <w:color w:val="221F1F"/>
          <w:sz w:val="20"/>
        </w:rPr>
      </w:pPr>
    </w:p>
    <w:p w:rsidR="006A7BC6" w:rsidRPr="00170622" w:rsidRDefault="006A7BC6" w:rsidP="00170622">
      <w:pPr>
        <w:pStyle w:val="p1"/>
        <w:spacing w:line="240" w:lineRule="auto"/>
        <w:rPr>
          <w:rFonts w:ascii="Arial" w:hAnsi="Arial" w:cs="Arial"/>
          <w:color w:val="221F1F"/>
          <w:sz w:val="20"/>
        </w:rPr>
      </w:pPr>
      <w:r w:rsidRPr="00170622">
        <w:rPr>
          <w:rFonts w:ascii="Arial" w:hAnsi="Arial" w:cs="Arial"/>
          <w:color w:val="221F1F"/>
          <w:sz w:val="20"/>
        </w:rPr>
        <w:t>Children who have not reached the prescribed age should be prevented from viewing age restricted films classified by the BBFC.</w:t>
      </w:r>
    </w:p>
    <w:p w:rsidR="006A7BC6" w:rsidRPr="00170622" w:rsidRDefault="006A7BC6" w:rsidP="00170622">
      <w:pPr>
        <w:pStyle w:val="p1"/>
        <w:spacing w:line="240" w:lineRule="auto"/>
        <w:rPr>
          <w:rFonts w:ascii="Arial" w:hAnsi="Arial" w:cs="Arial"/>
          <w:color w:val="221F1F"/>
          <w:sz w:val="20"/>
        </w:rPr>
      </w:pPr>
    </w:p>
    <w:p w:rsidR="006A7BC6" w:rsidRPr="00170622" w:rsidRDefault="006A7BC6" w:rsidP="00170622">
      <w:pPr>
        <w:pStyle w:val="p1"/>
        <w:spacing w:line="240" w:lineRule="auto"/>
        <w:rPr>
          <w:rFonts w:ascii="Arial" w:hAnsi="Arial" w:cs="Arial"/>
          <w:color w:val="221F1F"/>
          <w:sz w:val="20"/>
        </w:rPr>
      </w:pPr>
      <w:r w:rsidRPr="00170622">
        <w:rPr>
          <w:rFonts w:ascii="Arial" w:hAnsi="Arial" w:cs="Arial"/>
          <w:color w:val="221F1F"/>
          <w:sz w:val="20"/>
        </w:rPr>
        <w:t xml:space="preserve">Hirers should ensure that people under 18 (including staff) are not admitted to entertainment or services that include </w:t>
      </w:r>
    </w:p>
    <w:p w:rsidR="006A7BC6" w:rsidRPr="00170622" w:rsidRDefault="006A7BC6" w:rsidP="00170622">
      <w:pPr>
        <w:pStyle w:val="p1"/>
        <w:numPr>
          <w:ilvl w:val="0"/>
          <w:numId w:val="9"/>
        </w:numPr>
        <w:spacing w:line="240" w:lineRule="auto"/>
        <w:rPr>
          <w:rFonts w:ascii="Arial" w:hAnsi="Arial" w:cs="Arial"/>
          <w:color w:val="221F1F"/>
          <w:sz w:val="20"/>
        </w:rPr>
      </w:pPr>
      <w:r w:rsidRPr="00170622">
        <w:rPr>
          <w:rFonts w:ascii="Arial" w:hAnsi="Arial" w:cs="Arial"/>
          <w:color w:val="221F1F"/>
          <w:sz w:val="20"/>
        </w:rPr>
        <w:t>material of an adult or sexual nature</w:t>
      </w:r>
    </w:p>
    <w:p w:rsidR="006A7BC6" w:rsidRPr="00170622" w:rsidRDefault="006A7BC6" w:rsidP="00170622">
      <w:pPr>
        <w:pStyle w:val="p1"/>
        <w:numPr>
          <w:ilvl w:val="0"/>
          <w:numId w:val="9"/>
        </w:numPr>
        <w:spacing w:line="240" w:lineRule="auto"/>
        <w:rPr>
          <w:rFonts w:ascii="Arial" w:hAnsi="Arial" w:cs="Arial"/>
          <w:color w:val="221F1F"/>
          <w:sz w:val="20"/>
        </w:rPr>
      </w:pPr>
      <w:r w:rsidRPr="00170622">
        <w:rPr>
          <w:rFonts w:ascii="Arial" w:hAnsi="Arial" w:cs="Arial"/>
          <w:color w:val="221F1F"/>
          <w:sz w:val="20"/>
        </w:rPr>
        <w:t>strong or offensive language</w:t>
      </w:r>
    </w:p>
    <w:p w:rsidR="006A7BC6" w:rsidRPr="00170622" w:rsidRDefault="006A7BC6" w:rsidP="00170622">
      <w:pPr>
        <w:pStyle w:val="p1"/>
        <w:numPr>
          <w:ilvl w:val="0"/>
          <w:numId w:val="9"/>
        </w:numPr>
        <w:spacing w:line="240" w:lineRule="auto"/>
        <w:rPr>
          <w:rFonts w:ascii="Arial" w:hAnsi="Arial" w:cs="Arial"/>
          <w:color w:val="221F1F"/>
          <w:sz w:val="20"/>
        </w:rPr>
      </w:pPr>
      <w:r w:rsidRPr="00170622">
        <w:rPr>
          <w:rFonts w:ascii="Arial" w:hAnsi="Arial" w:cs="Arial"/>
          <w:color w:val="221F1F"/>
          <w:sz w:val="20"/>
        </w:rPr>
        <w:t>gambling</w:t>
      </w:r>
    </w:p>
    <w:p w:rsidR="006A7BC6" w:rsidRPr="00170622" w:rsidRDefault="006A7BC6" w:rsidP="00170622">
      <w:pPr>
        <w:pStyle w:val="p1"/>
        <w:numPr>
          <w:ilvl w:val="0"/>
          <w:numId w:val="9"/>
        </w:numPr>
        <w:spacing w:line="240" w:lineRule="auto"/>
        <w:rPr>
          <w:rFonts w:ascii="Arial" w:hAnsi="Arial" w:cs="Arial"/>
          <w:color w:val="221F1F"/>
          <w:sz w:val="20"/>
        </w:rPr>
      </w:pPr>
      <w:r w:rsidRPr="00170622">
        <w:rPr>
          <w:rFonts w:ascii="Arial" w:hAnsi="Arial" w:cs="Arial"/>
          <w:color w:val="221F1F"/>
          <w:sz w:val="20"/>
        </w:rPr>
        <w:t>supply of alcohol</w:t>
      </w:r>
    </w:p>
    <w:p w:rsidR="006A7BC6" w:rsidRPr="00170622" w:rsidRDefault="006A7BC6" w:rsidP="00170622">
      <w:pPr>
        <w:pStyle w:val="p1"/>
        <w:numPr>
          <w:ilvl w:val="0"/>
          <w:numId w:val="9"/>
        </w:numPr>
        <w:spacing w:line="240" w:lineRule="auto"/>
        <w:rPr>
          <w:rFonts w:ascii="Arial" w:hAnsi="Arial" w:cs="Arial"/>
          <w:color w:val="221F1F"/>
          <w:sz w:val="20"/>
        </w:rPr>
      </w:pPr>
      <w:r w:rsidRPr="00170622">
        <w:rPr>
          <w:rFonts w:ascii="Arial" w:hAnsi="Arial" w:cs="Arial"/>
          <w:color w:val="221F1F"/>
          <w:sz w:val="20"/>
        </w:rPr>
        <w:t>association with drug taking or dealing</w:t>
      </w:r>
    </w:p>
    <w:p w:rsidR="006A7BC6" w:rsidRPr="00170622" w:rsidRDefault="006A7BC6" w:rsidP="00170622">
      <w:pPr>
        <w:pStyle w:val="p1"/>
        <w:spacing w:line="240" w:lineRule="auto"/>
        <w:rPr>
          <w:rFonts w:ascii="Arial" w:hAnsi="Arial" w:cs="Arial"/>
          <w:color w:val="221F1F"/>
          <w:sz w:val="20"/>
        </w:rPr>
      </w:pPr>
    </w:p>
    <w:p w:rsidR="006A7BC6" w:rsidRPr="00170622" w:rsidRDefault="006A7BC6" w:rsidP="00170622">
      <w:pPr>
        <w:pStyle w:val="p1"/>
        <w:spacing w:line="240" w:lineRule="auto"/>
        <w:rPr>
          <w:rFonts w:ascii="Arial" w:hAnsi="Arial" w:cs="Arial"/>
          <w:b/>
          <w:sz w:val="20"/>
        </w:rPr>
      </w:pPr>
      <w:r w:rsidRPr="00170622">
        <w:rPr>
          <w:rFonts w:ascii="Arial" w:hAnsi="Arial" w:cs="Arial"/>
          <w:b/>
          <w:sz w:val="20"/>
        </w:rPr>
        <w:t xml:space="preserve">5. </w:t>
      </w:r>
      <w:r w:rsidRPr="00170622">
        <w:rPr>
          <w:rFonts w:ascii="Arial" w:hAnsi="Arial" w:cs="Arial"/>
          <w:b/>
          <w:sz w:val="20"/>
        </w:rPr>
        <w:tab/>
      </w:r>
      <w:r w:rsidRPr="00170622">
        <w:rPr>
          <w:rFonts w:ascii="Arial" w:hAnsi="Arial" w:cs="Arial"/>
          <w:b/>
          <w:sz w:val="20"/>
          <w:u w:val="single"/>
        </w:rPr>
        <w:t>Risk assessment</w:t>
      </w: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 xml:space="preserve">Walkley Community Centre will carry out 6 monthly risk assessments related to safe provision for children; as well as continuing to provide facilities that meet their license and continually monitoring health and safety on the premises.  </w:t>
      </w: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 xml:space="preserve">Hirers should ensure that they carry out their own risk assessment of activities or services offered; with a focus on safe provision for children.  Points of contact for further information and advice are listed below in Section 8.  </w:t>
      </w:r>
    </w:p>
    <w:p w:rsidR="006A7BC6" w:rsidRPr="00170622" w:rsidRDefault="006A7BC6" w:rsidP="00170622">
      <w:pPr>
        <w:pStyle w:val="p1"/>
        <w:tabs>
          <w:tab w:val="clear" w:pos="720"/>
          <w:tab w:val="left" w:pos="0"/>
        </w:tabs>
        <w:spacing w:line="240" w:lineRule="auto"/>
        <w:rPr>
          <w:rFonts w:ascii="Arial" w:hAnsi="Arial" w:cs="Arial"/>
          <w:sz w:val="20"/>
        </w:rPr>
      </w:pPr>
    </w:p>
    <w:p w:rsidR="006A7BC6" w:rsidRPr="00170622" w:rsidRDefault="006A7BC6" w:rsidP="00170622">
      <w:pPr>
        <w:pStyle w:val="p1"/>
        <w:tabs>
          <w:tab w:val="clear" w:pos="720"/>
          <w:tab w:val="left" w:pos="0"/>
        </w:tabs>
        <w:spacing w:line="240" w:lineRule="auto"/>
        <w:ind w:left="720" w:hanging="720"/>
        <w:rPr>
          <w:rFonts w:ascii="Arial" w:hAnsi="Arial" w:cs="Arial"/>
          <w:b/>
          <w:sz w:val="20"/>
        </w:rPr>
      </w:pPr>
      <w:r w:rsidRPr="00170622">
        <w:rPr>
          <w:rFonts w:ascii="Arial" w:hAnsi="Arial" w:cs="Arial"/>
          <w:b/>
          <w:sz w:val="20"/>
        </w:rPr>
        <w:t>6.</w:t>
      </w:r>
      <w:r w:rsidRPr="00170622">
        <w:rPr>
          <w:rFonts w:ascii="Arial" w:hAnsi="Arial" w:cs="Arial"/>
          <w:b/>
          <w:sz w:val="20"/>
        </w:rPr>
        <w:tab/>
      </w:r>
      <w:r w:rsidRPr="00170622">
        <w:rPr>
          <w:rFonts w:ascii="Arial" w:hAnsi="Arial" w:cs="Arial"/>
          <w:b/>
          <w:bCs/>
          <w:sz w:val="20"/>
          <w:u w:val="single"/>
        </w:rPr>
        <w:t>Monitoring and Evaluation</w:t>
      </w:r>
    </w:p>
    <w:p w:rsidR="006A7BC6" w:rsidRPr="00170622" w:rsidRDefault="006A7BC6" w:rsidP="00170622">
      <w:pPr>
        <w:pStyle w:val="p1"/>
        <w:tabs>
          <w:tab w:val="clear" w:pos="720"/>
          <w:tab w:val="left" w:pos="0"/>
        </w:tabs>
        <w:spacing w:line="240" w:lineRule="auto"/>
        <w:rPr>
          <w:rFonts w:ascii="Arial" w:hAnsi="Arial" w:cs="Arial"/>
          <w:sz w:val="20"/>
        </w:rPr>
      </w:pP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 xml:space="preserve">Walkley Community Centre Records relating to policy area are kept in the office at Fir Street.  </w:t>
      </w: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 xml:space="preserve">Other organisations should keep records related to this policy area in a safe and secure place.  </w:t>
      </w: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 xml:space="preserve">  </w:t>
      </w:r>
    </w:p>
    <w:p w:rsidR="006A7BC6" w:rsidRPr="00170622" w:rsidRDefault="006A7BC6" w:rsidP="00170622">
      <w:pPr>
        <w:pStyle w:val="p1"/>
        <w:tabs>
          <w:tab w:val="clear" w:pos="720"/>
          <w:tab w:val="left" w:pos="0"/>
        </w:tabs>
        <w:spacing w:line="240" w:lineRule="auto"/>
        <w:rPr>
          <w:rFonts w:ascii="Arial" w:hAnsi="Arial" w:cs="Arial"/>
          <w:sz w:val="20"/>
        </w:rPr>
      </w:pPr>
    </w:p>
    <w:p w:rsidR="006A7BC6" w:rsidRPr="00170622" w:rsidRDefault="006A7BC6" w:rsidP="00170622">
      <w:pPr>
        <w:pStyle w:val="p1"/>
        <w:numPr>
          <w:ilvl w:val="0"/>
          <w:numId w:val="8"/>
        </w:numPr>
        <w:tabs>
          <w:tab w:val="clear" w:pos="720"/>
          <w:tab w:val="left" w:pos="0"/>
          <w:tab w:val="num" w:pos="284"/>
        </w:tabs>
        <w:spacing w:line="240" w:lineRule="auto"/>
        <w:ind w:left="142" w:hanging="142"/>
        <w:rPr>
          <w:rFonts w:ascii="Arial" w:hAnsi="Arial" w:cs="Arial"/>
          <w:b/>
          <w:sz w:val="20"/>
          <w:u w:val="single"/>
        </w:rPr>
      </w:pPr>
      <w:r w:rsidRPr="00170622">
        <w:rPr>
          <w:rFonts w:ascii="Arial" w:hAnsi="Arial" w:cs="Arial"/>
          <w:b/>
          <w:sz w:val="20"/>
        </w:rPr>
        <w:t xml:space="preserve">      </w:t>
      </w:r>
      <w:r w:rsidRPr="00170622">
        <w:rPr>
          <w:rFonts w:ascii="Arial" w:hAnsi="Arial" w:cs="Arial"/>
          <w:b/>
          <w:sz w:val="20"/>
          <w:u w:val="single"/>
        </w:rPr>
        <w:t>Review cycle</w:t>
      </w:r>
    </w:p>
    <w:p w:rsidR="006A7BC6" w:rsidRPr="00170622" w:rsidRDefault="006A7BC6" w:rsidP="00170622">
      <w:pPr>
        <w:pStyle w:val="p1"/>
        <w:tabs>
          <w:tab w:val="clear" w:pos="720"/>
          <w:tab w:val="left" w:pos="0"/>
        </w:tabs>
        <w:spacing w:line="240" w:lineRule="auto"/>
        <w:rPr>
          <w:rFonts w:ascii="Arial" w:hAnsi="Arial" w:cs="Arial"/>
          <w:sz w:val="20"/>
        </w:rPr>
      </w:pPr>
      <w:r w:rsidRPr="00170622">
        <w:rPr>
          <w:rFonts w:ascii="Arial" w:hAnsi="Arial" w:cs="Arial"/>
          <w:sz w:val="20"/>
        </w:rPr>
        <w:t>This policy will be reviewed annually.</w:t>
      </w:r>
    </w:p>
    <w:p w:rsidR="006A7BC6" w:rsidRPr="00170622" w:rsidRDefault="006A7BC6" w:rsidP="00170622">
      <w:pPr>
        <w:pStyle w:val="p1"/>
        <w:tabs>
          <w:tab w:val="clear" w:pos="720"/>
          <w:tab w:val="left" w:pos="0"/>
        </w:tabs>
        <w:spacing w:line="240" w:lineRule="auto"/>
        <w:ind w:left="720" w:hanging="720"/>
        <w:rPr>
          <w:rFonts w:ascii="Arial" w:hAnsi="Arial" w:cs="Arial"/>
          <w:sz w:val="20"/>
        </w:rPr>
      </w:pPr>
    </w:p>
    <w:p w:rsidR="006A7BC6" w:rsidRPr="00170622" w:rsidRDefault="006A7BC6" w:rsidP="00170622">
      <w:pPr>
        <w:pStyle w:val="p1"/>
        <w:tabs>
          <w:tab w:val="clear" w:pos="720"/>
          <w:tab w:val="left" w:pos="0"/>
        </w:tabs>
        <w:spacing w:line="240" w:lineRule="auto"/>
        <w:ind w:left="720" w:hanging="720"/>
        <w:rPr>
          <w:rFonts w:ascii="Arial" w:hAnsi="Arial" w:cs="Arial"/>
          <w:b/>
          <w:sz w:val="20"/>
        </w:rPr>
      </w:pPr>
      <w:r w:rsidRPr="00170622">
        <w:rPr>
          <w:rFonts w:ascii="Arial" w:hAnsi="Arial" w:cs="Arial"/>
          <w:b/>
          <w:sz w:val="20"/>
        </w:rPr>
        <w:t>8.</w:t>
      </w:r>
      <w:r w:rsidRPr="00170622">
        <w:rPr>
          <w:rFonts w:ascii="Arial" w:hAnsi="Arial" w:cs="Arial"/>
          <w:b/>
          <w:sz w:val="20"/>
        </w:rPr>
        <w:tab/>
      </w:r>
      <w:r w:rsidRPr="00170622">
        <w:rPr>
          <w:rFonts w:ascii="Arial" w:hAnsi="Arial" w:cs="Arial"/>
          <w:b/>
          <w:sz w:val="20"/>
          <w:u w:val="single"/>
        </w:rPr>
        <w:t>Further information</w:t>
      </w:r>
    </w:p>
    <w:p w:rsidR="006A7BC6" w:rsidRPr="00170622" w:rsidRDefault="006A7BC6" w:rsidP="00170622">
      <w:pPr>
        <w:pStyle w:val="p1"/>
        <w:spacing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127"/>
        <w:gridCol w:w="3602"/>
      </w:tblGrid>
      <w:tr w:rsidR="006A7BC6" w:rsidRPr="00170622">
        <w:tc>
          <w:tcPr>
            <w:tcW w:w="3510" w:type="dxa"/>
          </w:tcPr>
          <w:p w:rsidR="006A7BC6" w:rsidRPr="00170622" w:rsidRDefault="006A7BC6" w:rsidP="00170622">
            <w:pPr>
              <w:pStyle w:val="p15"/>
              <w:spacing w:line="240" w:lineRule="auto"/>
              <w:ind w:left="0" w:firstLine="0"/>
              <w:rPr>
                <w:rFonts w:ascii="Arial" w:hAnsi="Arial" w:cs="Arial"/>
                <w:sz w:val="20"/>
              </w:rPr>
            </w:pPr>
            <w:r w:rsidRPr="00170622">
              <w:rPr>
                <w:rFonts w:ascii="Arial" w:hAnsi="Arial" w:cs="Arial"/>
                <w:sz w:val="20"/>
              </w:rPr>
              <w:t xml:space="preserve">Walkley Community Centre </w:t>
            </w:r>
          </w:p>
          <w:p w:rsidR="006A7BC6" w:rsidRPr="00170622" w:rsidRDefault="006A7BC6" w:rsidP="00170622">
            <w:pPr>
              <w:pStyle w:val="p1"/>
              <w:spacing w:line="240" w:lineRule="auto"/>
              <w:jc w:val="left"/>
              <w:rPr>
                <w:rFonts w:ascii="Arial" w:hAnsi="Arial" w:cs="Arial"/>
                <w:sz w:val="20"/>
              </w:rPr>
            </w:pPr>
            <w:r w:rsidRPr="00170622">
              <w:rPr>
                <w:rFonts w:ascii="Arial" w:hAnsi="Arial" w:cs="Arial"/>
                <w:sz w:val="20"/>
              </w:rPr>
              <w:t xml:space="preserve">Lead </w:t>
            </w:r>
            <w:proofErr w:type="spellStart"/>
            <w:r w:rsidRPr="00170622">
              <w:rPr>
                <w:rFonts w:ascii="Arial" w:hAnsi="Arial" w:cs="Arial"/>
                <w:sz w:val="20"/>
              </w:rPr>
              <w:t>Safeguarder</w:t>
            </w:r>
            <w:proofErr w:type="spellEnd"/>
            <w:r w:rsidRPr="00170622">
              <w:rPr>
                <w:rFonts w:ascii="Arial" w:hAnsi="Arial" w:cs="Arial"/>
                <w:sz w:val="20"/>
              </w:rPr>
              <w:tab/>
            </w:r>
          </w:p>
        </w:tc>
        <w:tc>
          <w:tcPr>
            <w:tcW w:w="2127" w:type="dxa"/>
          </w:tcPr>
          <w:p w:rsidR="006A7BC6" w:rsidRPr="00170622" w:rsidRDefault="00170622" w:rsidP="00170622">
            <w:pPr>
              <w:pStyle w:val="p1"/>
              <w:spacing w:line="240" w:lineRule="auto"/>
              <w:rPr>
                <w:rFonts w:ascii="Arial" w:hAnsi="Arial" w:cs="Arial"/>
                <w:sz w:val="20"/>
              </w:rPr>
            </w:pPr>
            <w:r>
              <w:rPr>
                <w:rFonts w:ascii="Arial" w:hAnsi="Arial" w:cs="Arial"/>
                <w:sz w:val="20"/>
              </w:rPr>
              <w:t xml:space="preserve">Natalie </w:t>
            </w:r>
            <w:proofErr w:type="spellStart"/>
            <w:r>
              <w:rPr>
                <w:rFonts w:ascii="Arial" w:hAnsi="Arial" w:cs="Arial"/>
                <w:sz w:val="20"/>
              </w:rPr>
              <w:t>Al</w:t>
            </w:r>
            <w:r w:rsidR="002D6DFA">
              <w:rPr>
                <w:rFonts w:ascii="Arial" w:hAnsi="Arial" w:cs="Arial"/>
                <w:sz w:val="20"/>
              </w:rPr>
              <w:t>l</w:t>
            </w:r>
            <w:r>
              <w:rPr>
                <w:rFonts w:ascii="Arial" w:hAnsi="Arial" w:cs="Arial"/>
                <w:sz w:val="20"/>
              </w:rPr>
              <w:t>istone</w:t>
            </w:r>
            <w:proofErr w:type="spellEnd"/>
            <w:r w:rsidR="006A7BC6" w:rsidRPr="00170622">
              <w:rPr>
                <w:rFonts w:ascii="Arial" w:hAnsi="Arial" w:cs="Arial"/>
                <w:sz w:val="20"/>
              </w:rPr>
              <w:t xml:space="preserve"> </w:t>
            </w:r>
          </w:p>
        </w:tc>
        <w:tc>
          <w:tcPr>
            <w:tcW w:w="3602" w:type="dxa"/>
          </w:tcPr>
          <w:p w:rsidR="006A7BC6" w:rsidRPr="00170622" w:rsidRDefault="00170622" w:rsidP="00170622">
            <w:pPr>
              <w:pStyle w:val="p1"/>
              <w:spacing w:line="240" w:lineRule="auto"/>
              <w:rPr>
                <w:rFonts w:ascii="Arial" w:hAnsi="Arial" w:cs="Arial"/>
                <w:sz w:val="20"/>
              </w:rPr>
            </w:pPr>
            <w:r>
              <w:rPr>
                <w:rFonts w:ascii="Arial" w:hAnsi="Arial" w:cs="Arial"/>
                <w:sz w:val="20"/>
              </w:rPr>
              <w:t>07588 892138</w:t>
            </w:r>
          </w:p>
        </w:tc>
      </w:tr>
      <w:tr w:rsidR="006A7BC6" w:rsidRPr="00170622">
        <w:tc>
          <w:tcPr>
            <w:tcW w:w="3510" w:type="dxa"/>
          </w:tcPr>
          <w:p w:rsidR="006A7BC6" w:rsidRPr="00170622" w:rsidRDefault="006A7BC6" w:rsidP="00170622">
            <w:pPr>
              <w:pStyle w:val="p1"/>
              <w:spacing w:line="240" w:lineRule="auto"/>
              <w:jc w:val="left"/>
              <w:rPr>
                <w:rFonts w:ascii="Arial" w:hAnsi="Arial" w:cs="Arial"/>
                <w:sz w:val="20"/>
              </w:rPr>
            </w:pPr>
            <w:r w:rsidRPr="00170622">
              <w:rPr>
                <w:rFonts w:ascii="Arial" w:hAnsi="Arial" w:cs="Arial"/>
                <w:sz w:val="20"/>
              </w:rPr>
              <w:t xml:space="preserve">Sheffield Safeguarding Children Board </w:t>
            </w:r>
          </w:p>
          <w:p w:rsidR="006A7BC6" w:rsidRPr="00170622" w:rsidRDefault="006A7BC6" w:rsidP="00170622">
            <w:pPr>
              <w:pStyle w:val="p1"/>
              <w:spacing w:line="240" w:lineRule="auto"/>
              <w:jc w:val="left"/>
              <w:rPr>
                <w:rFonts w:ascii="Arial" w:hAnsi="Arial" w:cs="Arial"/>
                <w:sz w:val="20"/>
              </w:rPr>
            </w:pPr>
            <w:r w:rsidRPr="00170622">
              <w:rPr>
                <w:rFonts w:ascii="Arial" w:hAnsi="Arial" w:cs="Arial"/>
                <w:sz w:val="20"/>
              </w:rPr>
              <w:t>(Licensing Project)</w:t>
            </w:r>
          </w:p>
        </w:tc>
        <w:tc>
          <w:tcPr>
            <w:tcW w:w="2127" w:type="dxa"/>
          </w:tcPr>
          <w:p w:rsidR="006A7BC6" w:rsidRPr="00170622" w:rsidRDefault="006A7BC6" w:rsidP="00170622">
            <w:pPr>
              <w:pStyle w:val="p1"/>
              <w:spacing w:line="240" w:lineRule="auto"/>
              <w:rPr>
                <w:rFonts w:ascii="Arial" w:hAnsi="Arial" w:cs="Arial"/>
                <w:sz w:val="20"/>
              </w:rPr>
            </w:pPr>
            <w:r w:rsidRPr="00170622">
              <w:rPr>
                <w:rFonts w:ascii="Arial" w:hAnsi="Arial" w:cs="Arial"/>
                <w:sz w:val="20"/>
              </w:rPr>
              <w:t>Julie Hague</w:t>
            </w:r>
          </w:p>
          <w:p w:rsidR="006A7BC6" w:rsidRPr="00170622" w:rsidRDefault="006A7BC6" w:rsidP="00170622">
            <w:pPr>
              <w:pStyle w:val="p1"/>
              <w:spacing w:line="240" w:lineRule="auto"/>
              <w:rPr>
                <w:rFonts w:ascii="Arial" w:hAnsi="Arial" w:cs="Arial"/>
                <w:sz w:val="20"/>
              </w:rPr>
            </w:pPr>
          </w:p>
        </w:tc>
        <w:tc>
          <w:tcPr>
            <w:tcW w:w="3602" w:type="dxa"/>
          </w:tcPr>
          <w:p w:rsidR="006A7BC6" w:rsidRPr="00170622" w:rsidRDefault="006A7BC6" w:rsidP="00170622">
            <w:pPr>
              <w:pStyle w:val="p1"/>
              <w:spacing w:line="240" w:lineRule="auto"/>
              <w:rPr>
                <w:rFonts w:ascii="Arial" w:hAnsi="Arial" w:cs="Arial"/>
                <w:sz w:val="20"/>
              </w:rPr>
            </w:pPr>
            <w:r w:rsidRPr="00170622">
              <w:rPr>
                <w:rFonts w:ascii="Arial" w:hAnsi="Arial" w:cs="Arial"/>
                <w:sz w:val="20"/>
              </w:rPr>
              <w:t>0114 2736753</w:t>
            </w:r>
          </w:p>
          <w:p w:rsidR="006A7BC6" w:rsidRPr="00170622" w:rsidRDefault="006A7BC6" w:rsidP="00170622">
            <w:pPr>
              <w:pStyle w:val="p1"/>
              <w:spacing w:line="240" w:lineRule="auto"/>
              <w:rPr>
                <w:rFonts w:ascii="Arial" w:hAnsi="Arial" w:cs="Arial"/>
                <w:sz w:val="20"/>
              </w:rPr>
            </w:pPr>
            <w:r w:rsidRPr="00170622">
              <w:rPr>
                <w:rFonts w:ascii="Arial" w:hAnsi="Arial" w:cs="Arial"/>
                <w:sz w:val="20"/>
              </w:rPr>
              <w:t>Julie.hague@sheffield.gov.uk</w:t>
            </w:r>
          </w:p>
        </w:tc>
      </w:tr>
    </w:tbl>
    <w:p w:rsidR="006A7BC6" w:rsidRPr="00170622" w:rsidRDefault="006A7BC6" w:rsidP="00170622">
      <w:pPr>
        <w:pStyle w:val="p1"/>
        <w:spacing w:line="240" w:lineRule="auto"/>
        <w:rPr>
          <w:rFonts w:ascii="Arial" w:hAnsi="Arial" w:cs="Arial"/>
          <w:sz w:val="20"/>
        </w:rPr>
      </w:pPr>
    </w:p>
    <w:p w:rsidR="006A7BC6" w:rsidRPr="00170622" w:rsidRDefault="006A7BC6" w:rsidP="00170622">
      <w:pPr>
        <w:pStyle w:val="p15"/>
        <w:spacing w:line="240" w:lineRule="auto"/>
        <w:ind w:left="0" w:firstLine="0"/>
        <w:rPr>
          <w:rFonts w:ascii="Arial" w:hAnsi="Arial" w:cs="Arial"/>
          <w:sz w:val="20"/>
        </w:rPr>
      </w:pPr>
    </w:p>
    <w:p w:rsidR="006A7BC6" w:rsidRPr="00170622" w:rsidRDefault="006A7BC6" w:rsidP="00170622">
      <w:pPr>
        <w:jc w:val="both"/>
        <w:rPr>
          <w:rFonts w:cs="Arial"/>
          <w:b/>
          <w:sz w:val="20"/>
        </w:rPr>
      </w:pPr>
      <w:r w:rsidRPr="00170622">
        <w:rPr>
          <w:rFonts w:cs="Arial"/>
          <w:b/>
          <w:sz w:val="20"/>
        </w:rPr>
        <w:t>SAFEGUARDING VULNERABLE ADULTS</w:t>
      </w:r>
    </w:p>
    <w:p w:rsidR="006A7BC6" w:rsidRPr="00170622" w:rsidRDefault="006A7BC6" w:rsidP="00170622">
      <w:pPr>
        <w:jc w:val="both"/>
        <w:rPr>
          <w:rFonts w:cs="Arial"/>
          <w:sz w:val="20"/>
        </w:rPr>
      </w:pPr>
    </w:p>
    <w:p w:rsidR="006A7BC6" w:rsidRPr="00170622" w:rsidRDefault="006A7BC6" w:rsidP="00170622">
      <w:pPr>
        <w:jc w:val="both"/>
        <w:rPr>
          <w:rFonts w:cs="Arial"/>
          <w:sz w:val="20"/>
        </w:rPr>
      </w:pPr>
      <w:r w:rsidRPr="00170622">
        <w:rPr>
          <w:rFonts w:cs="Arial"/>
          <w:sz w:val="20"/>
        </w:rPr>
        <w:t>The characteristics of adult abuse can take a number of forms and cause victims to suffer pain, fear and distress reaching well beyond the time of the actual incident(s). Victims may be too afraid or embarrassed to raise any complaint. They may be reluctant to discuss their concerns with other people or unsure who to trust or approach with their worries.</w:t>
      </w:r>
    </w:p>
    <w:p w:rsidR="006A7BC6" w:rsidRPr="00170622" w:rsidRDefault="006A7BC6" w:rsidP="00170622">
      <w:pPr>
        <w:jc w:val="both"/>
        <w:rPr>
          <w:rFonts w:cs="Arial"/>
          <w:sz w:val="20"/>
        </w:rPr>
      </w:pPr>
    </w:p>
    <w:p w:rsidR="006A7BC6" w:rsidRPr="00170622" w:rsidRDefault="006A7BC6" w:rsidP="00170622">
      <w:pPr>
        <w:jc w:val="both"/>
        <w:rPr>
          <w:rFonts w:cs="Arial"/>
          <w:sz w:val="20"/>
        </w:rPr>
      </w:pPr>
      <w:r w:rsidRPr="00170622">
        <w:rPr>
          <w:rFonts w:cs="Arial"/>
          <w:sz w:val="20"/>
        </w:rPr>
        <w:t>There may be some situations where victims are unaware that they are being abused or have difficulty in communicating this information to others.</w:t>
      </w:r>
    </w:p>
    <w:p w:rsidR="006A7BC6" w:rsidRPr="00170622" w:rsidRDefault="006A7BC6" w:rsidP="00170622">
      <w:pPr>
        <w:jc w:val="both"/>
        <w:rPr>
          <w:rFonts w:cs="Arial"/>
          <w:sz w:val="20"/>
        </w:rPr>
      </w:pPr>
    </w:p>
    <w:p w:rsidR="006A7BC6" w:rsidRPr="00170622" w:rsidRDefault="006A7BC6" w:rsidP="00170622">
      <w:pPr>
        <w:numPr>
          <w:ilvl w:val="0"/>
          <w:numId w:val="10"/>
        </w:numPr>
        <w:jc w:val="both"/>
        <w:rPr>
          <w:rFonts w:cs="Arial"/>
          <w:b/>
          <w:sz w:val="20"/>
        </w:rPr>
      </w:pPr>
      <w:r w:rsidRPr="00170622">
        <w:rPr>
          <w:rFonts w:cs="Arial"/>
          <w:b/>
          <w:sz w:val="20"/>
        </w:rPr>
        <w:t>Aim of Policy</w:t>
      </w:r>
    </w:p>
    <w:p w:rsidR="006A7BC6" w:rsidRPr="00170622" w:rsidRDefault="006A7BC6" w:rsidP="00170622">
      <w:pPr>
        <w:jc w:val="both"/>
        <w:rPr>
          <w:rFonts w:cs="Arial"/>
          <w:sz w:val="20"/>
        </w:rPr>
      </w:pPr>
      <w:r w:rsidRPr="00170622">
        <w:rPr>
          <w:rFonts w:cs="Arial"/>
          <w:sz w:val="20"/>
        </w:rPr>
        <w:t>The aim of this policy is to ensure the safety of vulnerable adults when attending any event at Walkley Community Centre or when working in the centre in any capacity, by outlining clear procedures and ensuring that all trustees/directors, volunteers or  hirers are clear about their responsibilities.</w:t>
      </w:r>
    </w:p>
    <w:p w:rsidR="006A7BC6" w:rsidRPr="00170622" w:rsidRDefault="006A7BC6" w:rsidP="00170622">
      <w:pPr>
        <w:jc w:val="both"/>
        <w:rPr>
          <w:rFonts w:cs="Arial"/>
          <w:sz w:val="20"/>
        </w:rPr>
      </w:pPr>
    </w:p>
    <w:p w:rsidR="006A7BC6" w:rsidRPr="00170622" w:rsidRDefault="006A7BC6" w:rsidP="00170622">
      <w:pPr>
        <w:numPr>
          <w:ilvl w:val="0"/>
          <w:numId w:val="10"/>
        </w:numPr>
        <w:jc w:val="both"/>
        <w:rPr>
          <w:rFonts w:cs="Arial"/>
          <w:b/>
          <w:sz w:val="20"/>
        </w:rPr>
      </w:pPr>
      <w:r w:rsidRPr="00170622">
        <w:rPr>
          <w:rFonts w:cs="Arial"/>
          <w:b/>
          <w:sz w:val="20"/>
        </w:rPr>
        <w:t>Responsibilities</w:t>
      </w:r>
    </w:p>
    <w:p w:rsidR="006A7BC6" w:rsidRPr="00170622" w:rsidRDefault="006A7BC6" w:rsidP="00170622">
      <w:pPr>
        <w:jc w:val="both"/>
        <w:rPr>
          <w:rFonts w:cs="Arial"/>
          <w:sz w:val="20"/>
        </w:rPr>
      </w:pPr>
      <w:r w:rsidRPr="00170622">
        <w:rPr>
          <w:rFonts w:cs="Arial"/>
          <w:sz w:val="20"/>
        </w:rPr>
        <w:t xml:space="preserve">All trustees/directors, volunteers </w:t>
      </w:r>
      <w:proofErr w:type="gramStart"/>
      <w:r w:rsidRPr="00170622">
        <w:rPr>
          <w:rFonts w:cs="Arial"/>
          <w:sz w:val="20"/>
        </w:rPr>
        <w:t>or  hirers</w:t>
      </w:r>
      <w:proofErr w:type="gramEnd"/>
      <w:r w:rsidRPr="00170622">
        <w:rPr>
          <w:rFonts w:cs="Arial"/>
          <w:sz w:val="20"/>
        </w:rPr>
        <w:t xml:space="preserve"> have a responsibility to be aware of this policy and to report any suspicions that they might have concerning adult abuse.</w:t>
      </w:r>
    </w:p>
    <w:p w:rsidR="006A7BC6" w:rsidRPr="00170622" w:rsidRDefault="006A7BC6" w:rsidP="00170622">
      <w:pPr>
        <w:jc w:val="both"/>
        <w:rPr>
          <w:rFonts w:cs="Arial"/>
          <w:sz w:val="20"/>
        </w:rPr>
      </w:pPr>
    </w:p>
    <w:p w:rsidR="006A7BC6" w:rsidRPr="00170622" w:rsidRDefault="006A7BC6" w:rsidP="00170622">
      <w:pPr>
        <w:numPr>
          <w:ilvl w:val="0"/>
          <w:numId w:val="10"/>
        </w:numPr>
        <w:jc w:val="both"/>
        <w:rPr>
          <w:rFonts w:cs="Arial"/>
          <w:b/>
          <w:sz w:val="20"/>
        </w:rPr>
      </w:pPr>
      <w:r w:rsidRPr="00170622">
        <w:rPr>
          <w:rFonts w:cs="Arial"/>
          <w:b/>
          <w:sz w:val="20"/>
        </w:rPr>
        <w:t xml:space="preserve">Definition </w:t>
      </w:r>
    </w:p>
    <w:p w:rsidR="006A7BC6" w:rsidRPr="00170622" w:rsidRDefault="006A7BC6" w:rsidP="00170622">
      <w:pPr>
        <w:jc w:val="both"/>
        <w:rPr>
          <w:rFonts w:cs="Arial"/>
          <w:sz w:val="20"/>
        </w:rPr>
      </w:pPr>
      <w:r w:rsidRPr="00170622">
        <w:rPr>
          <w:rFonts w:cs="Arial"/>
          <w:sz w:val="20"/>
        </w:rPr>
        <w:t xml:space="preserve">A vulnerable adult is a person aged 18 years or over who may be unable to take care of themselves or protect themselves from harm or from being exploited. </w:t>
      </w:r>
    </w:p>
    <w:p w:rsidR="006A7BC6" w:rsidRPr="00170622" w:rsidRDefault="006A7BC6" w:rsidP="00170622">
      <w:pPr>
        <w:jc w:val="both"/>
        <w:rPr>
          <w:rFonts w:cs="Arial"/>
          <w:sz w:val="20"/>
        </w:rPr>
      </w:pPr>
    </w:p>
    <w:p w:rsidR="006A7BC6" w:rsidRPr="00170622" w:rsidRDefault="006A7BC6" w:rsidP="00170622">
      <w:pPr>
        <w:jc w:val="both"/>
        <w:rPr>
          <w:rFonts w:cs="Arial"/>
          <w:sz w:val="20"/>
        </w:rPr>
      </w:pPr>
      <w:r w:rsidRPr="00170622">
        <w:rPr>
          <w:rFonts w:cs="Arial"/>
          <w:sz w:val="20"/>
        </w:rPr>
        <w:t xml:space="preserve">This </w:t>
      </w:r>
      <w:r w:rsidRPr="00170622">
        <w:rPr>
          <w:rFonts w:cs="Arial"/>
          <w:b/>
          <w:sz w:val="20"/>
        </w:rPr>
        <w:t xml:space="preserve">may </w:t>
      </w:r>
      <w:r w:rsidRPr="00170622">
        <w:rPr>
          <w:rFonts w:cs="Arial"/>
          <w:sz w:val="20"/>
        </w:rPr>
        <w:t>include a person who:</w:t>
      </w:r>
    </w:p>
    <w:p w:rsidR="006A7BC6" w:rsidRPr="00170622" w:rsidRDefault="006A7BC6" w:rsidP="00170622">
      <w:pPr>
        <w:numPr>
          <w:ilvl w:val="1"/>
          <w:numId w:val="10"/>
        </w:numPr>
        <w:jc w:val="both"/>
        <w:rPr>
          <w:rFonts w:cs="Arial"/>
          <w:sz w:val="20"/>
        </w:rPr>
      </w:pPr>
      <w:r w:rsidRPr="00170622">
        <w:rPr>
          <w:rFonts w:cs="Arial"/>
          <w:sz w:val="20"/>
        </w:rPr>
        <w:t>Is elderly and frail</w:t>
      </w:r>
    </w:p>
    <w:p w:rsidR="006A7BC6" w:rsidRPr="00170622" w:rsidRDefault="006A7BC6" w:rsidP="00170622">
      <w:pPr>
        <w:numPr>
          <w:ilvl w:val="1"/>
          <w:numId w:val="10"/>
        </w:numPr>
        <w:jc w:val="both"/>
        <w:rPr>
          <w:rFonts w:cs="Arial"/>
          <w:sz w:val="20"/>
        </w:rPr>
      </w:pPr>
      <w:r w:rsidRPr="00170622">
        <w:rPr>
          <w:rFonts w:cs="Arial"/>
          <w:sz w:val="20"/>
        </w:rPr>
        <w:t xml:space="preserve">Has a mental illness including dementia </w:t>
      </w:r>
    </w:p>
    <w:p w:rsidR="006A7BC6" w:rsidRPr="00170622" w:rsidRDefault="006A7BC6" w:rsidP="00170622">
      <w:pPr>
        <w:numPr>
          <w:ilvl w:val="1"/>
          <w:numId w:val="10"/>
        </w:numPr>
        <w:jc w:val="both"/>
        <w:rPr>
          <w:rFonts w:cs="Arial"/>
          <w:sz w:val="20"/>
        </w:rPr>
      </w:pPr>
      <w:r w:rsidRPr="00170622">
        <w:rPr>
          <w:rFonts w:cs="Arial"/>
          <w:sz w:val="20"/>
        </w:rPr>
        <w:t>Has a physical or sensory disability</w:t>
      </w:r>
    </w:p>
    <w:p w:rsidR="006A7BC6" w:rsidRPr="00170622" w:rsidRDefault="006A7BC6" w:rsidP="00170622">
      <w:pPr>
        <w:numPr>
          <w:ilvl w:val="1"/>
          <w:numId w:val="10"/>
        </w:numPr>
        <w:jc w:val="both"/>
        <w:rPr>
          <w:rFonts w:cs="Arial"/>
          <w:sz w:val="20"/>
        </w:rPr>
      </w:pPr>
      <w:r w:rsidRPr="00170622">
        <w:rPr>
          <w:rFonts w:cs="Arial"/>
          <w:sz w:val="20"/>
        </w:rPr>
        <w:t>Has a learning disability</w:t>
      </w:r>
    </w:p>
    <w:p w:rsidR="006A7BC6" w:rsidRPr="00170622" w:rsidRDefault="006A7BC6" w:rsidP="00170622">
      <w:pPr>
        <w:numPr>
          <w:ilvl w:val="1"/>
          <w:numId w:val="10"/>
        </w:numPr>
        <w:jc w:val="both"/>
        <w:rPr>
          <w:rFonts w:cs="Arial"/>
          <w:sz w:val="20"/>
        </w:rPr>
      </w:pPr>
      <w:r w:rsidRPr="00170622">
        <w:rPr>
          <w:rFonts w:cs="Arial"/>
          <w:sz w:val="20"/>
        </w:rPr>
        <w:t>Has a severe physical illness</w:t>
      </w:r>
    </w:p>
    <w:p w:rsidR="006A7BC6" w:rsidRPr="00170622" w:rsidRDefault="006A7BC6" w:rsidP="00170622">
      <w:pPr>
        <w:numPr>
          <w:ilvl w:val="1"/>
          <w:numId w:val="10"/>
        </w:numPr>
        <w:jc w:val="both"/>
        <w:rPr>
          <w:rFonts w:cs="Arial"/>
          <w:sz w:val="20"/>
        </w:rPr>
      </w:pPr>
      <w:r w:rsidRPr="00170622">
        <w:rPr>
          <w:rFonts w:cs="Arial"/>
          <w:sz w:val="20"/>
        </w:rPr>
        <w:t xml:space="preserve">Is a substance </w:t>
      </w:r>
      <w:proofErr w:type="spellStart"/>
      <w:r w:rsidRPr="00170622">
        <w:rPr>
          <w:rFonts w:cs="Arial"/>
          <w:sz w:val="20"/>
        </w:rPr>
        <w:t>misuser</w:t>
      </w:r>
      <w:proofErr w:type="spellEnd"/>
    </w:p>
    <w:p w:rsidR="006A7BC6" w:rsidRPr="00170622" w:rsidRDefault="006A7BC6" w:rsidP="00170622">
      <w:pPr>
        <w:numPr>
          <w:ilvl w:val="1"/>
          <w:numId w:val="10"/>
        </w:numPr>
        <w:jc w:val="both"/>
        <w:rPr>
          <w:rFonts w:cs="Arial"/>
          <w:sz w:val="20"/>
        </w:rPr>
      </w:pPr>
      <w:r w:rsidRPr="00170622">
        <w:rPr>
          <w:rFonts w:cs="Arial"/>
          <w:sz w:val="20"/>
        </w:rPr>
        <w:t>Is homeless</w:t>
      </w:r>
    </w:p>
    <w:p w:rsidR="006A7BC6" w:rsidRPr="00170622" w:rsidRDefault="006A7BC6" w:rsidP="00170622">
      <w:pPr>
        <w:jc w:val="both"/>
        <w:rPr>
          <w:rFonts w:cs="Arial"/>
          <w:sz w:val="20"/>
        </w:rPr>
      </w:pPr>
    </w:p>
    <w:p w:rsidR="006A7BC6" w:rsidRPr="00170622" w:rsidRDefault="006A7BC6" w:rsidP="00170622">
      <w:pPr>
        <w:numPr>
          <w:ilvl w:val="0"/>
          <w:numId w:val="10"/>
        </w:numPr>
        <w:jc w:val="both"/>
        <w:rPr>
          <w:rFonts w:cs="Arial"/>
          <w:b/>
          <w:sz w:val="20"/>
        </w:rPr>
      </w:pPr>
      <w:r w:rsidRPr="00170622">
        <w:rPr>
          <w:rFonts w:cs="Arial"/>
          <w:b/>
          <w:sz w:val="20"/>
        </w:rPr>
        <w:t>What is abuse?</w:t>
      </w:r>
    </w:p>
    <w:p w:rsidR="006A7BC6" w:rsidRPr="00170622" w:rsidRDefault="006A7BC6" w:rsidP="00170622">
      <w:pPr>
        <w:jc w:val="both"/>
        <w:rPr>
          <w:rFonts w:cs="Arial"/>
          <w:sz w:val="20"/>
        </w:rPr>
      </w:pPr>
      <w:r w:rsidRPr="00170622">
        <w:rPr>
          <w:rFonts w:cs="Arial"/>
          <w:sz w:val="20"/>
        </w:rPr>
        <w:t>Abuse is a violation of an individual’s human and civil rights by any other person or persons. It can take a number of forms:</w:t>
      </w:r>
    </w:p>
    <w:p w:rsidR="006A7BC6" w:rsidRPr="00170622" w:rsidRDefault="006A7BC6" w:rsidP="00170622">
      <w:pPr>
        <w:jc w:val="both"/>
        <w:rPr>
          <w:rFonts w:cs="Arial"/>
          <w:sz w:val="20"/>
        </w:rPr>
      </w:pPr>
    </w:p>
    <w:p w:rsidR="006A7BC6" w:rsidRPr="00170622" w:rsidRDefault="006A7BC6" w:rsidP="00170622">
      <w:pPr>
        <w:numPr>
          <w:ilvl w:val="0"/>
          <w:numId w:val="11"/>
        </w:numPr>
        <w:jc w:val="both"/>
        <w:rPr>
          <w:rFonts w:cs="Arial"/>
          <w:sz w:val="20"/>
        </w:rPr>
      </w:pPr>
      <w:r w:rsidRPr="00170622">
        <w:rPr>
          <w:rFonts w:cs="Arial"/>
          <w:sz w:val="20"/>
        </w:rPr>
        <w:t>Physical abuse e.g. hitting, pushing, shaking, inappropriate restraint, force-feeding, forcible administration of medication, neglect or abandonment</w:t>
      </w:r>
    </w:p>
    <w:p w:rsidR="006A7BC6" w:rsidRPr="00170622" w:rsidRDefault="006A7BC6" w:rsidP="00170622">
      <w:pPr>
        <w:numPr>
          <w:ilvl w:val="0"/>
          <w:numId w:val="11"/>
        </w:numPr>
        <w:jc w:val="both"/>
        <w:rPr>
          <w:rFonts w:cs="Arial"/>
          <w:sz w:val="20"/>
        </w:rPr>
      </w:pPr>
      <w:r w:rsidRPr="00170622">
        <w:rPr>
          <w:rFonts w:cs="Arial"/>
          <w:sz w:val="20"/>
        </w:rPr>
        <w:t>Sexual abuse e.g. involvement in any sexual activity against his/her will, exposure to pornography, voyeurism and exhibitionism</w:t>
      </w:r>
    </w:p>
    <w:p w:rsidR="006A7BC6" w:rsidRPr="00170622" w:rsidRDefault="006A7BC6" w:rsidP="00170622">
      <w:pPr>
        <w:numPr>
          <w:ilvl w:val="0"/>
          <w:numId w:val="11"/>
        </w:numPr>
        <w:jc w:val="both"/>
        <w:rPr>
          <w:rFonts w:cs="Arial"/>
          <w:sz w:val="20"/>
        </w:rPr>
      </w:pPr>
      <w:r w:rsidRPr="00170622">
        <w:rPr>
          <w:rFonts w:cs="Arial"/>
          <w:sz w:val="20"/>
        </w:rPr>
        <w:t>Emotional/psychological abuse e.g. intimidation or humiliation</w:t>
      </w:r>
    </w:p>
    <w:p w:rsidR="006A7BC6" w:rsidRPr="00170622" w:rsidRDefault="006A7BC6" w:rsidP="00170622">
      <w:pPr>
        <w:numPr>
          <w:ilvl w:val="0"/>
          <w:numId w:val="11"/>
        </w:numPr>
        <w:jc w:val="both"/>
        <w:rPr>
          <w:rFonts w:cs="Arial"/>
          <w:sz w:val="20"/>
        </w:rPr>
      </w:pPr>
      <w:r w:rsidRPr="00170622">
        <w:rPr>
          <w:rFonts w:cs="Arial"/>
          <w:sz w:val="20"/>
        </w:rPr>
        <w:t>Financial abuse e.g. theft or exerting improper pressure to sign over money from pensions or savings etc.</w:t>
      </w:r>
    </w:p>
    <w:p w:rsidR="006A7BC6" w:rsidRPr="00170622" w:rsidRDefault="006A7BC6" w:rsidP="00170622">
      <w:pPr>
        <w:numPr>
          <w:ilvl w:val="0"/>
          <w:numId w:val="11"/>
        </w:numPr>
        <w:jc w:val="both"/>
        <w:rPr>
          <w:rFonts w:cs="Arial"/>
          <w:sz w:val="20"/>
        </w:rPr>
      </w:pPr>
      <w:r w:rsidRPr="00170622">
        <w:rPr>
          <w:rFonts w:cs="Arial"/>
          <w:sz w:val="20"/>
        </w:rPr>
        <w:t>Neglect or acts of omission e.g. being left in wet or soiled clothing, or malnutrition</w:t>
      </w:r>
    </w:p>
    <w:p w:rsidR="006A7BC6" w:rsidRPr="00170622" w:rsidRDefault="006A7BC6" w:rsidP="00170622">
      <w:pPr>
        <w:numPr>
          <w:ilvl w:val="0"/>
          <w:numId w:val="11"/>
        </w:numPr>
        <w:jc w:val="both"/>
        <w:rPr>
          <w:rFonts w:cs="Arial"/>
          <w:sz w:val="20"/>
        </w:rPr>
      </w:pPr>
      <w:r w:rsidRPr="00170622">
        <w:rPr>
          <w:rFonts w:cs="Arial"/>
          <w:sz w:val="20"/>
        </w:rPr>
        <w:t>Discriminatory abuse e.g. racial, sexual or religious harassment</w:t>
      </w:r>
    </w:p>
    <w:p w:rsidR="006A7BC6" w:rsidRPr="00170622" w:rsidRDefault="006A7BC6" w:rsidP="00170622">
      <w:pPr>
        <w:numPr>
          <w:ilvl w:val="0"/>
          <w:numId w:val="11"/>
        </w:numPr>
        <w:jc w:val="both"/>
        <w:rPr>
          <w:rFonts w:cs="Arial"/>
          <w:sz w:val="20"/>
        </w:rPr>
      </w:pPr>
      <w:r w:rsidRPr="00170622">
        <w:rPr>
          <w:rFonts w:cs="Arial"/>
          <w:sz w:val="20"/>
        </w:rPr>
        <w:t>Personal exploitation – involves denying an individual his/her rights or forcing him/her to perform tasks that are against his/her will</w:t>
      </w:r>
    </w:p>
    <w:p w:rsidR="006A7BC6" w:rsidRPr="00170622" w:rsidRDefault="006A7BC6" w:rsidP="00170622">
      <w:pPr>
        <w:numPr>
          <w:ilvl w:val="0"/>
          <w:numId w:val="11"/>
        </w:numPr>
        <w:jc w:val="both"/>
        <w:rPr>
          <w:rFonts w:cs="Arial"/>
          <w:sz w:val="20"/>
        </w:rPr>
      </w:pPr>
      <w:r w:rsidRPr="00170622">
        <w:rPr>
          <w:rFonts w:cs="Arial"/>
          <w:sz w:val="20"/>
        </w:rPr>
        <w:t>Violation of rights e.g. preventing an individual speaking his/her thoughts and opinions</w:t>
      </w:r>
    </w:p>
    <w:p w:rsidR="006A7BC6" w:rsidRPr="00170622" w:rsidRDefault="006A7BC6" w:rsidP="00170622">
      <w:pPr>
        <w:numPr>
          <w:ilvl w:val="0"/>
          <w:numId w:val="11"/>
        </w:numPr>
        <w:jc w:val="both"/>
        <w:rPr>
          <w:rFonts w:cs="Arial"/>
          <w:sz w:val="20"/>
        </w:rPr>
      </w:pPr>
      <w:r w:rsidRPr="00170622">
        <w:rPr>
          <w:rFonts w:cs="Arial"/>
          <w:sz w:val="20"/>
        </w:rPr>
        <w:t>Institutional abuse e.g. failure to provide a choice of meals or failure to ensure privacy or dignity</w:t>
      </w:r>
    </w:p>
    <w:p w:rsidR="006A7BC6" w:rsidRPr="00170622" w:rsidRDefault="006A7BC6" w:rsidP="00170622">
      <w:pPr>
        <w:jc w:val="both"/>
        <w:rPr>
          <w:rFonts w:cs="Arial"/>
          <w:b/>
          <w:sz w:val="20"/>
        </w:rPr>
      </w:pPr>
    </w:p>
    <w:p w:rsidR="006A7BC6" w:rsidRPr="00170622" w:rsidRDefault="006A7BC6" w:rsidP="00170622">
      <w:pPr>
        <w:numPr>
          <w:ilvl w:val="0"/>
          <w:numId w:val="10"/>
        </w:numPr>
        <w:jc w:val="both"/>
        <w:rPr>
          <w:rFonts w:cs="Arial"/>
          <w:b/>
          <w:sz w:val="20"/>
        </w:rPr>
      </w:pPr>
      <w:r w:rsidRPr="00170622">
        <w:rPr>
          <w:rFonts w:cs="Arial"/>
          <w:b/>
          <w:sz w:val="20"/>
        </w:rPr>
        <w:t>Rights of Vulnerable Adults</w:t>
      </w:r>
    </w:p>
    <w:p w:rsidR="006A7BC6" w:rsidRPr="00170622" w:rsidRDefault="006A7BC6" w:rsidP="00170622">
      <w:pPr>
        <w:ind w:firstLine="570"/>
        <w:jc w:val="both"/>
        <w:rPr>
          <w:rFonts w:cs="Arial"/>
          <w:sz w:val="20"/>
        </w:rPr>
      </w:pPr>
      <w:r w:rsidRPr="00170622">
        <w:rPr>
          <w:rFonts w:cs="Arial"/>
          <w:sz w:val="20"/>
        </w:rPr>
        <w:t>The vulnerable adults have the right to:</w:t>
      </w:r>
    </w:p>
    <w:p w:rsidR="006A7BC6" w:rsidRPr="00170622" w:rsidRDefault="006A7BC6" w:rsidP="00170622">
      <w:pPr>
        <w:numPr>
          <w:ilvl w:val="0"/>
          <w:numId w:val="12"/>
        </w:numPr>
        <w:jc w:val="both"/>
        <w:rPr>
          <w:rFonts w:cs="Arial"/>
          <w:sz w:val="20"/>
        </w:rPr>
      </w:pPr>
      <w:r w:rsidRPr="00170622">
        <w:rPr>
          <w:rFonts w:cs="Arial"/>
          <w:sz w:val="20"/>
        </w:rPr>
        <w:t>be made aware of this policy</w:t>
      </w:r>
    </w:p>
    <w:p w:rsidR="006A7BC6" w:rsidRPr="00170622" w:rsidRDefault="006A7BC6" w:rsidP="00170622">
      <w:pPr>
        <w:numPr>
          <w:ilvl w:val="0"/>
          <w:numId w:val="12"/>
        </w:numPr>
        <w:jc w:val="both"/>
        <w:rPr>
          <w:rFonts w:cs="Arial"/>
          <w:sz w:val="20"/>
        </w:rPr>
      </w:pPr>
      <w:r w:rsidRPr="00170622">
        <w:rPr>
          <w:rFonts w:cs="Arial"/>
          <w:sz w:val="20"/>
        </w:rPr>
        <w:t>to have alleged incidents recognised and taken seriously</w:t>
      </w:r>
    </w:p>
    <w:p w:rsidR="006A7BC6" w:rsidRPr="00170622" w:rsidRDefault="006A7BC6" w:rsidP="00170622">
      <w:pPr>
        <w:numPr>
          <w:ilvl w:val="0"/>
          <w:numId w:val="12"/>
        </w:numPr>
        <w:jc w:val="both"/>
        <w:rPr>
          <w:rFonts w:cs="Arial"/>
          <w:sz w:val="20"/>
        </w:rPr>
      </w:pPr>
      <w:r w:rsidRPr="00170622">
        <w:rPr>
          <w:rFonts w:cs="Arial"/>
          <w:sz w:val="20"/>
        </w:rPr>
        <w:t>to receive fair and respectful treatment throughout</w:t>
      </w:r>
    </w:p>
    <w:p w:rsidR="006A7BC6" w:rsidRPr="00170622" w:rsidRDefault="006A7BC6" w:rsidP="00170622">
      <w:pPr>
        <w:numPr>
          <w:ilvl w:val="0"/>
          <w:numId w:val="12"/>
        </w:numPr>
        <w:jc w:val="both"/>
        <w:rPr>
          <w:rFonts w:cs="Arial"/>
          <w:sz w:val="20"/>
        </w:rPr>
      </w:pPr>
      <w:r w:rsidRPr="00170622">
        <w:rPr>
          <w:rFonts w:cs="Arial"/>
          <w:sz w:val="20"/>
        </w:rPr>
        <w:t>to be involved in any process as appropriate</w:t>
      </w:r>
    </w:p>
    <w:p w:rsidR="006A7BC6" w:rsidRPr="00170622" w:rsidRDefault="006A7BC6" w:rsidP="00170622">
      <w:pPr>
        <w:numPr>
          <w:ilvl w:val="0"/>
          <w:numId w:val="12"/>
        </w:numPr>
        <w:jc w:val="both"/>
        <w:rPr>
          <w:rFonts w:cs="Arial"/>
          <w:sz w:val="20"/>
        </w:rPr>
      </w:pPr>
      <w:proofErr w:type="gramStart"/>
      <w:r w:rsidRPr="00170622">
        <w:rPr>
          <w:rFonts w:cs="Arial"/>
          <w:sz w:val="20"/>
        </w:rPr>
        <w:t>to</w:t>
      </w:r>
      <w:proofErr w:type="gramEnd"/>
      <w:r w:rsidRPr="00170622">
        <w:rPr>
          <w:rFonts w:cs="Arial"/>
          <w:sz w:val="20"/>
        </w:rPr>
        <w:t xml:space="preserve"> receive information about the outcome.</w:t>
      </w:r>
    </w:p>
    <w:p w:rsidR="006A7BC6" w:rsidRPr="00170622" w:rsidRDefault="006A7BC6" w:rsidP="00170622">
      <w:pPr>
        <w:ind w:left="360"/>
        <w:jc w:val="both"/>
        <w:rPr>
          <w:rFonts w:cs="Arial"/>
          <w:sz w:val="20"/>
        </w:rPr>
      </w:pPr>
    </w:p>
    <w:p w:rsidR="006A7BC6" w:rsidRPr="00170622" w:rsidRDefault="006A7BC6" w:rsidP="00170622">
      <w:pPr>
        <w:numPr>
          <w:ilvl w:val="0"/>
          <w:numId w:val="10"/>
        </w:numPr>
        <w:jc w:val="both"/>
        <w:rPr>
          <w:rFonts w:cs="Arial"/>
          <w:b/>
          <w:sz w:val="20"/>
        </w:rPr>
      </w:pPr>
      <w:r w:rsidRPr="00170622">
        <w:rPr>
          <w:rFonts w:cs="Arial"/>
          <w:b/>
          <w:sz w:val="20"/>
        </w:rPr>
        <w:t>Reporting Procedures</w:t>
      </w:r>
    </w:p>
    <w:p w:rsidR="006A7BC6" w:rsidRPr="00170622" w:rsidRDefault="006A7BC6" w:rsidP="00170622">
      <w:pPr>
        <w:ind w:left="567" w:firstLine="3"/>
        <w:jc w:val="both"/>
        <w:rPr>
          <w:rFonts w:cs="Arial"/>
          <w:sz w:val="20"/>
        </w:rPr>
      </w:pPr>
      <w:r w:rsidRPr="00170622">
        <w:rPr>
          <w:rFonts w:cs="Arial"/>
          <w:sz w:val="20"/>
        </w:rPr>
        <w:t>All those making a complaint, allegation, or expression of concern, whether</w:t>
      </w:r>
    </w:p>
    <w:p w:rsidR="006A7BC6" w:rsidRPr="00170622" w:rsidRDefault="006A7BC6" w:rsidP="00170622">
      <w:pPr>
        <w:ind w:left="567"/>
        <w:jc w:val="both"/>
        <w:rPr>
          <w:rFonts w:cs="Arial"/>
          <w:sz w:val="20"/>
        </w:rPr>
      </w:pPr>
      <w:r w:rsidRPr="00170622">
        <w:rPr>
          <w:rFonts w:cs="Arial"/>
          <w:sz w:val="20"/>
        </w:rPr>
        <w:t>Trustee/directors, staff, centre users, volunteers or members of the public should be reassured that they:</w:t>
      </w:r>
    </w:p>
    <w:p w:rsidR="006A7BC6" w:rsidRPr="00170622" w:rsidRDefault="006A7BC6" w:rsidP="00170622">
      <w:pPr>
        <w:numPr>
          <w:ilvl w:val="0"/>
          <w:numId w:val="14"/>
        </w:numPr>
        <w:jc w:val="both"/>
        <w:rPr>
          <w:rFonts w:cs="Arial"/>
          <w:sz w:val="20"/>
        </w:rPr>
      </w:pPr>
      <w:r w:rsidRPr="00170622">
        <w:rPr>
          <w:rFonts w:cs="Arial"/>
          <w:sz w:val="20"/>
        </w:rPr>
        <w:t>will be taken seriously</w:t>
      </w:r>
    </w:p>
    <w:p w:rsidR="006A7BC6" w:rsidRPr="00170622" w:rsidRDefault="006A7BC6" w:rsidP="00170622">
      <w:pPr>
        <w:numPr>
          <w:ilvl w:val="0"/>
          <w:numId w:val="14"/>
        </w:numPr>
        <w:jc w:val="both"/>
        <w:rPr>
          <w:rFonts w:cs="Arial"/>
          <w:sz w:val="20"/>
        </w:rPr>
      </w:pPr>
      <w:r w:rsidRPr="00170622">
        <w:rPr>
          <w:rFonts w:cs="Arial"/>
          <w:sz w:val="20"/>
        </w:rPr>
        <w:t>their comments will usually be treated confidentially but their concerns may be shared if they or others are at significant risk</w:t>
      </w:r>
    </w:p>
    <w:p w:rsidR="006A7BC6" w:rsidRPr="00170622" w:rsidRDefault="006A7BC6" w:rsidP="00170622">
      <w:pPr>
        <w:jc w:val="both"/>
        <w:rPr>
          <w:rFonts w:cs="Arial"/>
          <w:b/>
          <w:sz w:val="20"/>
        </w:rPr>
      </w:pPr>
    </w:p>
    <w:p w:rsidR="006A7BC6" w:rsidRPr="00170622" w:rsidRDefault="006A7BC6" w:rsidP="00170622">
      <w:pPr>
        <w:jc w:val="both"/>
        <w:rPr>
          <w:rFonts w:cs="Arial"/>
          <w:sz w:val="20"/>
        </w:rPr>
      </w:pPr>
      <w:r w:rsidRPr="00170622">
        <w:rPr>
          <w:rFonts w:cs="Arial"/>
          <w:sz w:val="20"/>
        </w:rPr>
        <w:t xml:space="preserve">If an allegation is made to a trustee/director or any representative at the centre </w:t>
      </w:r>
      <w:r w:rsidR="00170622" w:rsidRPr="00170622">
        <w:rPr>
          <w:rFonts w:cs="Arial"/>
          <w:sz w:val="20"/>
        </w:rPr>
        <w:t>that there</w:t>
      </w:r>
      <w:r w:rsidRPr="00170622">
        <w:rPr>
          <w:rFonts w:cs="Arial"/>
          <w:sz w:val="20"/>
        </w:rPr>
        <w:t xml:space="preserve"> is a suspicion of abuse then the Chair should be informed as soon as possible. </w:t>
      </w:r>
    </w:p>
    <w:p w:rsidR="006A7BC6" w:rsidRPr="00170622" w:rsidRDefault="006A7BC6" w:rsidP="00170622">
      <w:pPr>
        <w:jc w:val="both"/>
        <w:rPr>
          <w:rFonts w:cs="Arial"/>
          <w:sz w:val="20"/>
        </w:rPr>
      </w:pPr>
      <w:r w:rsidRPr="00170622">
        <w:rPr>
          <w:rFonts w:cs="Arial"/>
          <w:sz w:val="20"/>
        </w:rPr>
        <w:t>The Chair should make a written record of the allegation or suspicion and contact the relevant Agency.  If anyone associated with Walkley Community Centre has been told about the allegation of abuse in confidence, they should attempt to gain the consent of the person to make a referral to another agency. However, the gaining of the consent is not essential in order for information to be passed on. Consideration needs to be given to:</w:t>
      </w:r>
    </w:p>
    <w:p w:rsidR="006A7BC6" w:rsidRPr="00170622" w:rsidRDefault="006A7BC6" w:rsidP="00170622">
      <w:pPr>
        <w:numPr>
          <w:ilvl w:val="0"/>
          <w:numId w:val="13"/>
        </w:numPr>
        <w:jc w:val="both"/>
        <w:rPr>
          <w:rFonts w:cs="Arial"/>
          <w:sz w:val="20"/>
        </w:rPr>
      </w:pPr>
      <w:r w:rsidRPr="00170622">
        <w:rPr>
          <w:rFonts w:cs="Arial"/>
          <w:sz w:val="20"/>
        </w:rPr>
        <w:t>The scale of the abuse</w:t>
      </w:r>
    </w:p>
    <w:p w:rsidR="006A7BC6" w:rsidRPr="00170622" w:rsidRDefault="006A7BC6" w:rsidP="00170622">
      <w:pPr>
        <w:numPr>
          <w:ilvl w:val="0"/>
          <w:numId w:val="13"/>
        </w:numPr>
        <w:jc w:val="both"/>
        <w:rPr>
          <w:rFonts w:cs="Arial"/>
          <w:sz w:val="20"/>
        </w:rPr>
      </w:pPr>
      <w:r w:rsidRPr="00170622">
        <w:rPr>
          <w:rFonts w:cs="Arial"/>
          <w:sz w:val="20"/>
        </w:rPr>
        <w:t>The risk of harm to others</w:t>
      </w:r>
    </w:p>
    <w:p w:rsidR="006A7BC6" w:rsidRPr="00170622" w:rsidRDefault="006A7BC6" w:rsidP="00170622">
      <w:pPr>
        <w:numPr>
          <w:ilvl w:val="0"/>
          <w:numId w:val="13"/>
        </w:numPr>
        <w:jc w:val="both"/>
        <w:rPr>
          <w:rFonts w:cs="Arial"/>
          <w:sz w:val="20"/>
        </w:rPr>
      </w:pPr>
      <w:r w:rsidRPr="00170622">
        <w:rPr>
          <w:rFonts w:cs="Arial"/>
          <w:sz w:val="20"/>
        </w:rPr>
        <w:t>The capacity of the victim to understand the issues of abuse and consent</w:t>
      </w:r>
    </w:p>
    <w:p w:rsidR="006A7BC6" w:rsidRPr="00170622" w:rsidRDefault="006A7BC6" w:rsidP="00170622">
      <w:pPr>
        <w:jc w:val="both"/>
        <w:rPr>
          <w:rFonts w:cs="Arial"/>
          <w:sz w:val="20"/>
        </w:rPr>
      </w:pPr>
      <w:r w:rsidRPr="00170622">
        <w:rPr>
          <w:rFonts w:cs="Arial"/>
          <w:sz w:val="20"/>
        </w:rPr>
        <w:t>In emergency situations (e.g. where there is the risk or occurrence or severe physical injury), where immediate action is needed to safeguard the health or safety of the individual or anyone else who may be at risk, the emergency services must be contacted.</w:t>
      </w:r>
    </w:p>
    <w:p w:rsidR="006A7BC6" w:rsidRPr="00170622" w:rsidRDefault="006A7BC6" w:rsidP="00170622">
      <w:pPr>
        <w:jc w:val="both"/>
        <w:rPr>
          <w:rFonts w:cs="Arial"/>
          <w:sz w:val="20"/>
        </w:rPr>
      </w:pPr>
      <w:r w:rsidRPr="00170622">
        <w:rPr>
          <w:rFonts w:cs="Arial"/>
          <w:sz w:val="20"/>
        </w:rPr>
        <w:t>Where a crime is taking place, has just occurred or is suspected, the police must be contacted immediately.</w:t>
      </w:r>
    </w:p>
    <w:p w:rsidR="006A7BC6" w:rsidRDefault="006A7BC6" w:rsidP="0017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p>
    <w:p w:rsidR="00AF1353" w:rsidRDefault="00AF1353" w:rsidP="0017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p>
    <w:p w:rsidR="00AF1353" w:rsidRPr="00AF1353" w:rsidRDefault="00AF1353" w:rsidP="00170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rPr>
      </w:pPr>
      <w:r w:rsidRPr="00AF1353">
        <w:rPr>
          <w:rFonts w:cs="Arial"/>
          <w:b/>
          <w:sz w:val="20"/>
        </w:rPr>
        <w:t>May 2017</w:t>
      </w:r>
    </w:p>
    <w:sectPr w:rsidR="00AF1353" w:rsidRPr="00AF1353" w:rsidSect="00D531F0">
      <w:type w:val="continuous"/>
      <w:pgSz w:w="11920" w:h="16800" w:code="9"/>
      <w:pgMar w:top="1440" w:right="1440" w:bottom="1440" w:left="144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exanderBecker-Medium">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DAB"/>
    <w:multiLevelType w:val="hybridMultilevel"/>
    <w:tmpl w:val="198A2A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050D12"/>
    <w:multiLevelType w:val="hybridMultilevel"/>
    <w:tmpl w:val="2226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948F1"/>
    <w:multiLevelType w:val="hybridMultilevel"/>
    <w:tmpl w:val="FAE839E2"/>
    <w:lvl w:ilvl="0" w:tplc="231E7DAE">
      <w:start w:val="1"/>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231F2037"/>
    <w:multiLevelType w:val="hybridMultilevel"/>
    <w:tmpl w:val="24DEA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FE0857"/>
    <w:multiLevelType w:val="hybridMultilevel"/>
    <w:tmpl w:val="5CEC4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761A00"/>
    <w:multiLevelType w:val="hybridMultilevel"/>
    <w:tmpl w:val="3F285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8E07C0"/>
    <w:multiLevelType w:val="hybridMultilevel"/>
    <w:tmpl w:val="515A596A"/>
    <w:lvl w:ilvl="0" w:tplc="4B28B3F8">
      <w:start w:val="1"/>
      <w:numFmt w:val="decimal"/>
      <w:lvlText w:val="%1"/>
      <w:lvlJc w:val="left"/>
      <w:pPr>
        <w:tabs>
          <w:tab w:val="num" w:pos="570"/>
        </w:tabs>
        <w:ind w:left="570" w:hanging="57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
    <w:nsid w:val="38D7612C"/>
    <w:multiLevelType w:val="singleLevel"/>
    <w:tmpl w:val="08090001"/>
    <w:lvl w:ilvl="0">
      <w:start w:val="1"/>
      <w:numFmt w:val="bullet"/>
      <w:lvlText w:val=""/>
      <w:lvlJc w:val="left"/>
      <w:pPr>
        <w:ind w:left="720" w:hanging="360"/>
      </w:pPr>
      <w:rPr>
        <w:rFonts w:ascii="Symbol" w:hAnsi="Symbol" w:hint="default"/>
      </w:rPr>
    </w:lvl>
  </w:abstractNum>
  <w:abstractNum w:abstractNumId="8">
    <w:nsid w:val="39052D71"/>
    <w:multiLevelType w:val="hybridMultilevel"/>
    <w:tmpl w:val="33A0E89C"/>
    <w:lvl w:ilvl="0" w:tplc="802EC6EE">
      <w:start w:val="4"/>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9">
    <w:nsid w:val="3CBB12AA"/>
    <w:multiLevelType w:val="hybridMultilevel"/>
    <w:tmpl w:val="8138D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9217C1"/>
    <w:multiLevelType w:val="hybridMultilevel"/>
    <w:tmpl w:val="EB0E3164"/>
    <w:lvl w:ilvl="0" w:tplc="0409000F">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42D062FE"/>
    <w:multiLevelType w:val="hybridMultilevel"/>
    <w:tmpl w:val="F04C5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AC5022"/>
    <w:multiLevelType w:val="hybridMultilevel"/>
    <w:tmpl w:val="C38A0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D37A6D"/>
    <w:multiLevelType w:val="hybridMultilevel"/>
    <w:tmpl w:val="E2FEE0B8"/>
    <w:lvl w:ilvl="0" w:tplc="08526696">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2A838D3"/>
    <w:multiLevelType w:val="hybridMultilevel"/>
    <w:tmpl w:val="4B683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4227E9"/>
    <w:multiLevelType w:val="hybridMultilevel"/>
    <w:tmpl w:val="B0728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0"/>
  </w:num>
  <w:num w:numId="6">
    <w:abstractNumId w:val="2"/>
  </w:num>
  <w:num w:numId="7">
    <w:abstractNumId w:val="8"/>
  </w:num>
  <w:num w:numId="8">
    <w:abstractNumId w:val="10"/>
  </w:num>
  <w:num w:numId="9">
    <w:abstractNumId w:val="5"/>
  </w:num>
  <w:num w:numId="10">
    <w:abstractNumId w:val="6"/>
  </w:num>
  <w:num w:numId="11">
    <w:abstractNumId w:val="15"/>
  </w:num>
  <w:num w:numId="12">
    <w:abstractNumId w:val="9"/>
  </w:num>
  <w:num w:numId="13">
    <w:abstractNumId w:val="14"/>
  </w:num>
  <w:num w:numId="14">
    <w:abstractNumId w:val="13"/>
  </w:num>
  <w:num w:numId="15">
    <w:abstractNumId w:val="4"/>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savePreviewPicture/>
  <w:compat/>
  <w:rsids>
    <w:rsidRoot w:val="000B4E7E"/>
    <w:rsid w:val="000B4E7E"/>
    <w:rsid w:val="00170622"/>
    <w:rsid w:val="002D6DFA"/>
    <w:rsid w:val="00367C23"/>
    <w:rsid w:val="005014DB"/>
    <w:rsid w:val="006A7BC6"/>
    <w:rsid w:val="006B49BC"/>
    <w:rsid w:val="006D4F11"/>
    <w:rsid w:val="00932248"/>
    <w:rsid w:val="00AF1353"/>
    <w:rsid w:val="00B27484"/>
    <w:rsid w:val="00D531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7484"/>
    <w:pPr>
      <w:widowControl w:val="0"/>
      <w:tabs>
        <w:tab w:val="left" w:pos="720"/>
      </w:tabs>
      <w:spacing w:line="240" w:lineRule="atLeast"/>
      <w:jc w:val="both"/>
    </w:pPr>
    <w:rPr>
      <w:rFonts w:ascii="Times New Roman" w:hAnsi="Times New Roman"/>
      <w:snapToGrid w:val="0"/>
    </w:rPr>
  </w:style>
  <w:style w:type="paragraph" w:customStyle="1" w:styleId="p4">
    <w:name w:val="p4"/>
    <w:basedOn w:val="Normal"/>
    <w:rsid w:val="00B27484"/>
    <w:pPr>
      <w:widowControl w:val="0"/>
      <w:spacing w:line="240" w:lineRule="atLeast"/>
      <w:ind w:left="1240"/>
      <w:jc w:val="both"/>
    </w:pPr>
    <w:rPr>
      <w:rFonts w:ascii="Times New Roman" w:hAnsi="Times New Roman"/>
      <w:snapToGrid w:val="0"/>
    </w:rPr>
  </w:style>
  <w:style w:type="paragraph" w:customStyle="1" w:styleId="p6">
    <w:name w:val="p6"/>
    <w:basedOn w:val="Normal"/>
    <w:rsid w:val="00B27484"/>
    <w:pPr>
      <w:widowControl w:val="0"/>
      <w:tabs>
        <w:tab w:val="left" w:pos="900"/>
      </w:tabs>
      <w:spacing w:line="240" w:lineRule="atLeast"/>
      <w:ind w:left="540"/>
      <w:jc w:val="both"/>
    </w:pPr>
    <w:rPr>
      <w:rFonts w:ascii="Times New Roman" w:hAnsi="Times New Roman"/>
      <w:snapToGrid w:val="0"/>
    </w:rPr>
  </w:style>
  <w:style w:type="paragraph" w:customStyle="1" w:styleId="p9">
    <w:name w:val="p9"/>
    <w:basedOn w:val="Normal"/>
    <w:rsid w:val="00B27484"/>
    <w:pPr>
      <w:widowControl w:val="0"/>
      <w:tabs>
        <w:tab w:val="left" w:pos="720"/>
      </w:tabs>
      <w:spacing w:line="240" w:lineRule="atLeast"/>
      <w:jc w:val="both"/>
    </w:pPr>
    <w:rPr>
      <w:rFonts w:ascii="Times New Roman" w:hAnsi="Times New Roman"/>
      <w:snapToGrid w:val="0"/>
    </w:rPr>
  </w:style>
  <w:style w:type="paragraph" w:styleId="Header">
    <w:name w:val="header"/>
    <w:basedOn w:val="Normal"/>
    <w:rsid w:val="00B27484"/>
    <w:pPr>
      <w:widowControl w:val="0"/>
      <w:tabs>
        <w:tab w:val="center" w:pos="4153"/>
        <w:tab w:val="right" w:pos="8306"/>
      </w:tabs>
    </w:pPr>
    <w:rPr>
      <w:rFonts w:ascii="Times New Roman" w:hAnsi="Times New Roman"/>
      <w:snapToGrid w:val="0"/>
    </w:rPr>
  </w:style>
  <w:style w:type="paragraph" w:styleId="Footer">
    <w:name w:val="footer"/>
    <w:basedOn w:val="Normal"/>
    <w:rsid w:val="00B27484"/>
    <w:pPr>
      <w:widowControl w:val="0"/>
      <w:tabs>
        <w:tab w:val="center" w:pos="4153"/>
        <w:tab w:val="right" w:pos="8306"/>
      </w:tabs>
    </w:pPr>
    <w:rPr>
      <w:rFonts w:ascii="Times New Roman" w:hAnsi="Times New Roman"/>
      <w:snapToGrid w:val="0"/>
    </w:rPr>
  </w:style>
  <w:style w:type="character" w:styleId="PageNumber">
    <w:name w:val="page number"/>
    <w:basedOn w:val="DefaultParagraphFont"/>
    <w:rsid w:val="00B27484"/>
  </w:style>
  <w:style w:type="paragraph" w:customStyle="1" w:styleId="p2">
    <w:name w:val="p2"/>
    <w:basedOn w:val="Normal"/>
    <w:rsid w:val="00B27484"/>
    <w:pPr>
      <w:widowControl w:val="0"/>
      <w:tabs>
        <w:tab w:val="left" w:pos="580"/>
      </w:tabs>
      <w:ind w:left="860"/>
    </w:pPr>
    <w:rPr>
      <w:rFonts w:ascii="Times New Roman" w:hAnsi="Times New Roman"/>
      <w:snapToGrid w:val="0"/>
    </w:rPr>
  </w:style>
  <w:style w:type="paragraph" w:customStyle="1" w:styleId="p7">
    <w:name w:val="p7"/>
    <w:basedOn w:val="Normal"/>
    <w:rsid w:val="00B27484"/>
    <w:pPr>
      <w:widowControl w:val="0"/>
      <w:tabs>
        <w:tab w:val="left" w:pos="780"/>
      </w:tabs>
      <w:spacing w:line="280" w:lineRule="atLeast"/>
      <w:ind w:left="720" w:hanging="720"/>
    </w:pPr>
    <w:rPr>
      <w:rFonts w:ascii="Times New Roman" w:hAnsi="Times New Roman"/>
      <w:snapToGrid w:val="0"/>
    </w:rPr>
  </w:style>
  <w:style w:type="paragraph" w:customStyle="1" w:styleId="c1">
    <w:name w:val="c1"/>
    <w:basedOn w:val="Normal"/>
    <w:rsid w:val="00B27484"/>
    <w:pPr>
      <w:widowControl w:val="0"/>
      <w:spacing w:line="240" w:lineRule="atLeast"/>
      <w:jc w:val="center"/>
    </w:pPr>
    <w:rPr>
      <w:rFonts w:ascii="Times New Roman" w:hAnsi="Times New Roman"/>
      <w:snapToGrid w:val="0"/>
    </w:rPr>
  </w:style>
  <w:style w:type="paragraph" w:customStyle="1" w:styleId="p15">
    <w:name w:val="p15"/>
    <w:basedOn w:val="Normal"/>
    <w:rsid w:val="00B27484"/>
    <w:pPr>
      <w:widowControl w:val="0"/>
      <w:tabs>
        <w:tab w:val="left" w:pos="400"/>
        <w:tab w:val="left" w:pos="760"/>
      </w:tabs>
      <w:spacing w:line="260" w:lineRule="atLeast"/>
      <w:ind w:left="720" w:hanging="288"/>
    </w:pPr>
    <w:rPr>
      <w:rFonts w:ascii="Times New Roman" w:hAnsi="Times New Roman"/>
      <w:snapToGrid w:val="0"/>
    </w:rPr>
  </w:style>
  <w:style w:type="paragraph" w:customStyle="1" w:styleId="p16">
    <w:name w:val="p16"/>
    <w:basedOn w:val="Normal"/>
    <w:rsid w:val="00B27484"/>
    <w:pPr>
      <w:widowControl w:val="0"/>
      <w:spacing w:line="240" w:lineRule="atLeast"/>
    </w:pPr>
    <w:rPr>
      <w:rFonts w:ascii="Times New Roman" w:hAnsi="Times New Roman"/>
      <w:snapToGrid w:val="0"/>
    </w:rPr>
  </w:style>
  <w:style w:type="paragraph" w:customStyle="1" w:styleId="p0">
    <w:name w:val="p0"/>
    <w:basedOn w:val="Normal"/>
    <w:rsid w:val="00B27484"/>
    <w:pPr>
      <w:widowControl w:val="0"/>
      <w:tabs>
        <w:tab w:val="left" w:pos="720"/>
      </w:tabs>
      <w:spacing w:line="240" w:lineRule="atLeast"/>
      <w:jc w:val="both"/>
    </w:pPr>
    <w:rPr>
      <w:rFonts w:ascii="Times New Roman" w:hAnsi="Times New Roman"/>
      <w:snapToGrid w:val="0"/>
    </w:rPr>
  </w:style>
  <w:style w:type="paragraph" w:customStyle="1" w:styleId="p3">
    <w:name w:val="p3"/>
    <w:basedOn w:val="Normal"/>
    <w:rsid w:val="00B27484"/>
    <w:pPr>
      <w:widowControl w:val="0"/>
      <w:tabs>
        <w:tab w:val="left" w:pos="400"/>
      </w:tabs>
      <w:spacing w:line="280" w:lineRule="atLeast"/>
      <w:ind w:left="1040"/>
    </w:pPr>
    <w:rPr>
      <w:rFonts w:ascii="Times New Roman" w:hAnsi="Times New Roman"/>
      <w:snapToGrid w:val="0"/>
    </w:rPr>
  </w:style>
  <w:style w:type="paragraph" w:customStyle="1" w:styleId="p5">
    <w:name w:val="p5"/>
    <w:basedOn w:val="Normal"/>
    <w:rsid w:val="00B27484"/>
    <w:pPr>
      <w:widowControl w:val="0"/>
      <w:spacing w:line="280" w:lineRule="atLeast"/>
    </w:pPr>
    <w:rPr>
      <w:rFonts w:ascii="Times New Roman" w:hAnsi="Times New Roman"/>
      <w:snapToGrid w:val="0"/>
    </w:rPr>
  </w:style>
  <w:style w:type="character" w:styleId="Hyperlink">
    <w:name w:val="Hyperlink"/>
    <w:basedOn w:val="DefaultParagraphFont"/>
    <w:rsid w:val="00B27484"/>
    <w:rPr>
      <w:color w:val="0000FF"/>
      <w:u w:val="single"/>
    </w:rPr>
  </w:style>
  <w:style w:type="character" w:styleId="FollowedHyperlink">
    <w:name w:val="FollowedHyperlink"/>
    <w:basedOn w:val="DefaultParagraphFont"/>
    <w:rsid w:val="00B27484"/>
    <w:rPr>
      <w:color w:val="800080"/>
      <w:u w:val="single"/>
    </w:rPr>
  </w:style>
  <w:style w:type="character" w:customStyle="1" w:styleId="apple-style-span">
    <w:name w:val="apple-style-span"/>
    <w:basedOn w:val="DefaultParagraphFont"/>
    <w:rsid w:val="00B27484"/>
  </w:style>
  <w:style w:type="paragraph" w:styleId="BodyText">
    <w:name w:val="Body Text"/>
    <w:basedOn w:val="Normal"/>
    <w:rsid w:val="00E54FB9"/>
    <w:pPr>
      <w:jc w:val="center"/>
    </w:pPr>
    <w:rPr>
      <w:rFonts w:ascii="AlexanderBecker-Medium" w:hAnsi="AlexanderBecker-Medium"/>
      <w:b/>
      <w:sz w:val="28"/>
    </w:rPr>
  </w:style>
  <w:style w:type="paragraph" w:styleId="NormalWeb">
    <w:name w:val="Normal (Web)"/>
    <w:basedOn w:val="Normal"/>
    <w:rsid w:val="00FF7BDD"/>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Template.dot</Template>
  <TotalTime>4</TotalTime>
  <Pages>1</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Westways Primary School</vt:lpstr>
    </vt:vector>
  </TitlesOfParts>
  <Company>Grizli777</Company>
  <LinksUpToDate>false</LinksUpToDate>
  <CharactersWithSpaces>10987</CharactersWithSpaces>
  <SharedDoc>false</SharedDoc>
  <HLinks>
    <vt:vector size="18" baseType="variant">
      <vt:variant>
        <vt:i4>262233</vt:i4>
      </vt:variant>
      <vt:variant>
        <vt:i4>6</vt:i4>
      </vt:variant>
      <vt:variant>
        <vt:i4>0</vt:i4>
      </vt:variant>
      <vt:variant>
        <vt:i4>5</vt:i4>
      </vt:variant>
      <vt:variant>
        <vt:lpwstr>http://www.nspcc.org.uk/</vt:lpwstr>
      </vt:variant>
      <vt:variant>
        <vt:lpwstr/>
      </vt:variant>
      <vt:variant>
        <vt:i4>7667827</vt:i4>
      </vt:variant>
      <vt:variant>
        <vt:i4>3</vt:i4>
      </vt:variant>
      <vt:variant>
        <vt:i4>0</vt:i4>
      </vt:variant>
      <vt:variant>
        <vt:i4>5</vt:i4>
      </vt:variant>
      <vt:variant>
        <vt:lpwstr>http://www.sheffield.gov.uk/safe--sound/protection-from-abuse/sscb/childrenandlicensedpremises</vt:lpwstr>
      </vt:variant>
      <vt:variant>
        <vt:lpwstr/>
      </vt:variant>
      <vt:variant>
        <vt:i4>8323127</vt:i4>
      </vt:variant>
      <vt:variant>
        <vt:i4>0</vt:i4>
      </vt:variant>
      <vt:variant>
        <vt:i4>0</vt:i4>
      </vt:variant>
      <vt:variant>
        <vt:i4>5</vt:i4>
      </vt:variant>
      <vt:variant>
        <vt:lpwstr>http://www.sheffield.gov.uk/safe--sound/protection-from-abuse/sscb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Westways Primary School</dc:title>
  <dc:creator>User</dc:creator>
  <cp:lastModifiedBy>Lenovo x220</cp:lastModifiedBy>
  <cp:revision>4</cp:revision>
  <cp:lastPrinted>2017-05-16T10:42:00Z</cp:lastPrinted>
  <dcterms:created xsi:type="dcterms:W3CDTF">2017-05-10T18:32:00Z</dcterms:created>
  <dcterms:modified xsi:type="dcterms:W3CDTF">2017-05-16T10:44:00Z</dcterms:modified>
</cp:coreProperties>
</file>